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8FEB" w14:textId="57791DB4" w:rsidR="00A80C64" w:rsidRDefault="003F6ACE" w:rsidP="00373956">
      <w:pPr>
        <w:spacing w:after="120"/>
        <w:jc w:val="both"/>
        <w:rPr>
          <w:color w:val="0B0C0C"/>
          <w:sz w:val="24"/>
          <w:szCs w:val="24"/>
        </w:rPr>
      </w:pPr>
      <w:r>
        <w:rPr>
          <w:noProof/>
          <w:color w:val="0B0C0C"/>
          <w:sz w:val="24"/>
          <w:szCs w:val="24"/>
        </w:rPr>
        <mc:AlternateContent>
          <mc:Choice Requires="wps">
            <w:drawing>
              <wp:anchor distT="0" distB="0" distL="114300" distR="114300" simplePos="0" relativeHeight="251659264" behindDoc="0" locked="0" layoutInCell="1" allowOverlap="1" wp14:anchorId="25EF7089" wp14:editId="2019A3DF">
                <wp:simplePos x="0" y="0"/>
                <wp:positionH relativeFrom="column">
                  <wp:posOffset>2841225</wp:posOffset>
                </wp:positionH>
                <wp:positionV relativeFrom="paragraph">
                  <wp:posOffset>2178063</wp:posOffset>
                </wp:positionV>
                <wp:extent cx="3209026" cy="4504494"/>
                <wp:effectExtent l="0" t="0" r="17145" b="17145"/>
                <wp:wrapNone/>
                <wp:docPr id="335792741" name="Text Box 3"/>
                <wp:cNvGraphicFramePr/>
                <a:graphic xmlns:a="http://schemas.openxmlformats.org/drawingml/2006/main">
                  <a:graphicData uri="http://schemas.microsoft.com/office/word/2010/wordprocessingShape">
                    <wps:wsp>
                      <wps:cNvSpPr txBox="1"/>
                      <wps:spPr>
                        <a:xfrm>
                          <a:off x="0" y="0"/>
                          <a:ext cx="3209026" cy="4504494"/>
                        </a:xfrm>
                        <a:prstGeom prst="rect">
                          <a:avLst/>
                        </a:prstGeom>
                        <a:noFill/>
                        <a:ln w="6350">
                          <a:solidFill>
                            <a:prstClr val="black"/>
                          </a:solidFill>
                        </a:ln>
                      </wps:spPr>
                      <wps:txbx>
                        <w:txbxContent>
                          <w:p w14:paraId="7662BFAC" w14:textId="77777777" w:rsidR="00F45FED" w:rsidRPr="000B7152" w:rsidRDefault="00F45FED"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36"/>
                                <w:szCs w:val="36"/>
                                <w:highlight w:val="white"/>
                                <w14:textOutline w14:w="9525" w14:cap="rnd" w14:cmpd="sng" w14:algn="ctr">
                                  <w14:noFill/>
                                  <w14:prstDash w14:val="solid"/>
                                  <w14:bevel/>
                                </w14:textOutline>
                              </w:rPr>
                            </w:pPr>
                            <w:r w:rsidRPr="000B7152">
                              <w:rPr>
                                <w:b/>
                                <w:bCs/>
                                <w:color w:val="1F497D" w:themeColor="text2"/>
                                <w:sz w:val="36"/>
                                <w:szCs w:val="36"/>
                                <w:highlight w:val="white"/>
                                <w14:textOutline w14:w="9525" w14:cap="rnd" w14:cmpd="sng" w14:algn="ctr">
                                  <w14:noFill/>
                                  <w14:prstDash w14:val="solid"/>
                                  <w14:bevel/>
                                </w14:textOutline>
                              </w:rPr>
                              <w:t>Pathways to Work</w:t>
                            </w:r>
                          </w:p>
                          <w:p w14:paraId="2E562B56" w14:textId="41C89C97" w:rsidR="00F45FED" w:rsidRPr="000B7152" w:rsidRDefault="00F45FED"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8"/>
                                <w:szCs w:val="28"/>
                                <w:highlight w:val="white"/>
                                <w14:textOutline w14:w="9525" w14:cap="rnd" w14:cmpd="sng" w14:algn="ctr">
                                  <w14:noFill/>
                                  <w14:prstDash w14:val="solid"/>
                                  <w14:bevel/>
                                </w14:textOutline>
                              </w:rPr>
                            </w:pPr>
                            <w:r w:rsidRPr="000B7152">
                              <w:rPr>
                                <w:b/>
                                <w:bCs/>
                                <w:color w:val="1F497D" w:themeColor="text2"/>
                                <w:sz w:val="28"/>
                                <w:szCs w:val="28"/>
                                <w:highlight w:val="white"/>
                                <w14:textOutline w14:w="9525" w14:cap="rnd" w14:cmpd="sng" w14:algn="ctr">
                                  <w14:noFill/>
                                  <w14:prstDash w14:val="solid"/>
                                  <w14:bevel/>
                                </w14:textOutline>
                              </w:rPr>
                              <w:t>Consultation response by:</w:t>
                            </w:r>
                          </w:p>
                          <w:p w14:paraId="6F6F9380" w14:textId="0F68461B"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Citizens Advice York, </w:t>
                            </w:r>
                          </w:p>
                          <w:p w14:paraId="267A7C87"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Healthwatch York, </w:t>
                            </w:r>
                          </w:p>
                          <w:p w14:paraId="44081797" w14:textId="36A4885C"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Older Citizens Advocacy </w:t>
                            </w:r>
                            <w:r w:rsidR="0083288F" w:rsidRPr="000B7152">
                              <w:rPr>
                                <w:b/>
                                <w:bCs/>
                                <w:color w:val="1F497D" w:themeColor="text2"/>
                                <w:sz w:val="24"/>
                                <w:szCs w:val="24"/>
                                <w:highlight w:val="white"/>
                                <w14:textOutline w14:w="9525" w14:cap="rnd" w14:cmpd="sng" w14:algn="ctr">
                                  <w14:noFill/>
                                  <w14:prstDash w14:val="solid"/>
                                  <w14:bevel/>
                                </w14:textOutline>
                              </w:rPr>
                              <w:t>York</w:t>
                            </w:r>
                            <w:r w:rsidRPr="000B7152">
                              <w:rPr>
                                <w:b/>
                                <w:bCs/>
                                <w:color w:val="1F497D" w:themeColor="text2"/>
                                <w:sz w:val="24"/>
                                <w:szCs w:val="24"/>
                                <w:highlight w:val="white"/>
                                <w14:textOutline w14:w="9525" w14:cap="rnd" w14:cmpd="sng" w14:algn="ctr">
                                  <w14:noFill/>
                                  <w14:prstDash w14:val="solid"/>
                                  <w14:bevel/>
                                </w14:textOutline>
                              </w:rPr>
                              <w:t xml:space="preserve">, </w:t>
                            </w:r>
                          </w:p>
                          <w:p w14:paraId="057DDFD0" w14:textId="5806F8F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Welfare Benefits Unit</w:t>
                            </w:r>
                          </w:p>
                          <w:p w14:paraId="48FFEDE0"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York Carers Centre, </w:t>
                            </w:r>
                          </w:p>
                          <w:p w14:paraId="1D5596E0"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York Disability Rights Forum, </w:t>
                            </w:r>
                          </w:p>
                          <w:p w14:paraId="7789C372"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York Food Bank,</w:t>
                            </w:r>
                          </w:p>
                          <w:p w14:paraId="7B1BF5D4"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York Human Rights Cities Network, </w:t>
                            </w:r>
                          </w:p>
                          <w:p w14:paraId="6556D4D2" w14:textId="77777777" w:rsidR="00373956" w:rsidRPr="000B7152" w:rsidRDefault="00373956" w:rsidP="00373956">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Professor Charlotte O’Brien University of York, York Law School.</w:t>
                            </w:r>
                          </w:p>
                          <w:p w14:paraId="7AB2CB29"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Professor Kate Pickett, Professor of Epidemiology, University of York Dept of Health Sciences, </w:t>
                            </w:r>
                          </w:p>
                          <w:p w14:paraId="3A651F5F" w14:textId="1AFCCDCB" w:rsidR="005B6775" w:rsidRPr="000B7152" w:rsidRDefault="005B6775"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rPr>
                                <w:color w:val="1F497D" w:themeColor="text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EF7089" id="_x0000_t202" coordsize="21600,21600" o:spt="202" path="m,l,21600r21600,l21600,xe">
                <v:stroke joinstyle="miter"/>
                <v:path gradientshapeok="t" o:connecttype="rect"/>
              </v:shapetype>
              <v:shape id="Text Box 3" o:spid="_x0000_s1026" type="#_x0000_t202" style="position:absolute;left:0;text-align:left;margin-left:223.7pt;margin-top:171.5pt;width:252.7pt;height:3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" filled="f" strokeweight=".5pt">
                <v:textbox>
                  <w:txbxContent>
                    <w:p w14:paraId="7662BFAC" w14:textId="77777777" w:rsidR="00F45FED" w:rsidRPr="000B7152" w:rsidRDefault="00F45FED"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36"/>
                          <w:szCs w:val="36"/>
                          <w:highlight w:val="white"/>
                          <w14:textOutline w14:w="9525" w14:cap="rnd" w14:cmpd="sng" w14:algn="ctr">
                            <w14:noFill/>
                            <w14:prstDash w14:val="solid"/>
                            <w14:bevel/>
                          </w14:textOutline>
                        </w:rPr>
                      </w:pPr>
                      <w:r w:rsidRPr="000B7152">
                        <w:rPr>
                          <w:b/>
                          <w:bCs/>
                          <w:color w:val="1F497D" w:themeColor="text2"/>
                          <w:sz w:val="36"/>
                          <w:szCs w:val="36"/>
                          <w:highlight w:val="white"/>
                          <w14:textOutline w14:w="9525" w14:cap="rnd" w14:cmpd="sng" w14:algn="ctr">
                            <w14:noFill/>
                            <w14:prstDash w14:val="solid"/>
                            <w14:bevel/>
                          </w14:textOutline>
                        </w:rPr>
                        <w:t>Pathways to Work</w:t>
                      </w:r>
                    </w:p>
                    <w:p w14:paraId="2E562B56" w14:textId="41C89C97" w:rsidR="00F45FED" w:rsidRPr="000B7152" w:rsidRDefault="00F45FED"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8"/>
                          <w:szCs w:val="28"/>
                          <w:highlight w:val="white"/>
                          <w14:textOutline w14:w="9525" w14:cap="rnd" w14:cmpd="sng" w14:algn="ctr">
                            <w14:noFill/>
                            <w14:prstDash w14:val="solid"/>
                            <w14:bevel/>
                          </w14:textOutline>
                        </w:rPr>
                      </w:pPr>
                      <w:r w:rsidRPr="000B7152">
                        <w:rPr>
                          <w:b/>
                          <w:bCs/>
                          <w:color w:val="1F497D" w:themeColor="text2"/>
                          <w:sz w:val="28"/>
                          <w:szCs w:val="28"/>
                          <w:highlight w:val="white"/>
                          <w14:textOutline w14:w="9525" w14:cap="rnd" w14:cmpd="sng" w14:algn="ctr">
                            <w14:noFill/>
                            <w14:prstDash w14:val="solid"/>
                            <w14:bevel/>
                          </w14:textOutline>
                        </w:rPr>
                        <w:t>Consultation response by:</w:t>
                      </w:r>
                    </w:p>
                    <w:p w14:paraId="6F6F9380" w14:textId="0F68461B"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Citizens Advice York, </w:t>
                      </w:r>
                    </w:p>
                    <w:p w14:paraId="267A7C87"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Healthwatch York, </w:t>
                      </w:r>
                    </w:p>
                    <w:p w14:paraId="44081797" w14:textId="36A4885C"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Older Citizens Advocacy </w:t>
                      </w:r>
                      <w:r w:rsidR="0083288F" w:rsidRPr="000B7152">
                        <w:rPr>
                          <w:b/>
                          <w:bCs/>
                          <w:color w:val="1F497D" w:themeColor="text2"/>
                          <w:sz w:val="24"/>
                          <w:szCs w:val="24"/>
                          <w:highlight w:val="white"/>
                          <w14:textOutline w14:w="9525" w14:cap="rnd" w14:cmpd="sng" w14:algn="ctr">
                            <w14:noFill/>
                            <w14:prstDash w14:val="solid"/>
                            <w14:bevel/>
                          </w14:textOutline>
                        </w:rPr>
                        <w:t>York</w:t>
                      </w:r>
                      <w:r w:rsidRPr="000B7152">
                        <w:rPr>
                          <w:b/>
                          <w:bCs/>
                          <w:color w:val="1F497D" w:themeColor="text2"/>
                          <w:sz w:val="24"/>
                          <w:szCs w:val="24"/>
                          <w:highlight w:val="white"/>
                          <w14:textOutline w14:w="9525" w14:cap="rnd" w14:cmpd="sng" w14:algn="ctr">
                            <w14:noFill/>
                            <w14:prstDash w14:val="solid"/>
                            <w14:bevel/>
                          </w14:textOutline>
                        </w:rPr>
                        <w:t xml:space="preserve">, </w:t>
                      </w:r>
                    </w:p>
                    <w:p w14:paraId="057DDFD0" w14:textId="5806F8F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Welfare Benefits Unit</w:t>
                      </w:r>
                    </w:p>
                    <w:p w14:paraId="48FFEDE0"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York Carers Centre, </w:t>
                      </w:r>
                    </w:p>
                    <w:p w14:paraId="1D5596E0"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York Disability Rights Forum, </w:t>
                      </w:r>
                    </w:p>
                    <w:p w14:paraId="7789C372"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York Food Bank,</w:t>
                      </w:r>
                    </w:p>
                    <w:p w14:paraId="7B1BF5D4"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York Human Rights Cities Network, </w:t>
                      </w:r>
                    </w:p>
                    <w:p w14:paraId="6556D4D2" w14:textId="77777777" w:rsidR="00373956" w:rsidRPr="000B7152" w:rsidRDefault="00373956" w:rsidP="00373956">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Professor Charlotte O’Brien University of York, York Law School.</w:t>
                      </w:r>
                    </w:p>
                    <w:p w14:paraId="7AB2CB29" w14:textId="77777777" w:rsidR="003F6ACE" w:rsidRPr="000B7152" w:rsidRDefault="003F6ACE"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spacing w:after="120"/>
                        <w:rPr>
                          <w:b/>
                          <w:bCs/>
                          <w:color w:val="1F497D" w:themeColor="text2"/>
                          <w:sz w:val="24"/>
                          <w:szCs w:val="24"/>
                          <w:highlight w:val="white"/>
                          <w14:textOutline w14:w="9525" w14:cap="rnd" w14:cmpd="sng" w14:algn="ctr">
                            <w14:noFill/>
                            <w14:prstDash w14:val="solid"/>
                            <w14:bevel/>
                          </w14:textOutline>
                        </w:rPr>
                      </w:pPr>
                      <w:r w:rsidRPr="000B7152">
                        <w:rPr>
                          <w:b/>
                          <w:bCs/>
                          <w:color w:val="1F497D" w:themeColor="text2"/>
                          <w:sz w:val="24"/>
                          <w:szCs w:val="24"/>
                          <w:highlight w:val="white"/>
                          <w14:textOutline w14:w="9525" w14:cap="rnd" w14:cmpd="sng" w14:algn="ctr">
                            <w14:noFill/>
                            <w14:prstDash w14:val="solid"/>
                            <w14:bevel/>
                          </w14:textOutline>
                        </w:rPr>
                        <w:t xml:space="preserve">Professor Kate Pickett, Professor of Epidemiology, University of York Dept of Health Sciences, </w:t>
                      </w:r>
                    </w:p>
                    <w:p w14:paraId="3A651F5F" w14:textId="1AFCCDCB" w:rsidR="005B6775" w:rsidRPr="000B7152" w:rsidRDefault="005B6775" w:rsidP="00F45FED">
                      <w:pPr>
                        <w:pBdr>
                          <w:top w:val="single" w:sz="48" w:space="1" w:color="4F81BD" w:themeColor="accent1"/>
                          <w:left w:val="single" w:sz="48" w:space="4" w:color="4F81BD" w:themeColor="accent1"/>
                          <w:bottom w:val="single" w:sz="48" w:space="1" w:color="4F81BD" w:themeColor="accent1"/>
                          <w:right w:val="single" w:sz="48" w:space="4" w:color="4F81BD" w:themeColor="accent1"/>
                        </w:pBdr>
                        <w:rPr>
                          <w:color w:val="1F497D" w:themeColor="text2"/>
                          <w14:textOutline w14:w="9525" w14:cap="rnd" w14:cmpd="sng" w14:algn="ctr">
                            <w14:noFill/>
                            <w14:prstDash w14:val="solid"/>
                            <w14:bevel/>
                          </w14:textOutline>
                        </w:rPr>
                      </w:pPr>
                    </w:p>
                  </w:txbxContent>
                </v:textbox>
              </v:shape>
            </w:pict>
          </mc:Fallback>
        </mc:AlternateContent>
      </w:r>
      <w:r w:rsidR="00A80C64">
        <w:rPr>
          <w:noProof/>
          <w:color w:val="0B0C0C"/>
          <w:sz w:val="24"/>
          <w:szCs w:val="24"/>
        </w:rPr>
        <w:drawing>
          <wp:inline distT="0" distB="0" distL="0" distR="0" wp14:anchorId="75DD8E2D" wp14:editId="22AED63F">
            <wp:extent cx="2239973" cy="2239973"/>
            <wp:effectExtent l="0" t="0" r="0" b="0"/>
            <wp:docPr id="105727684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76849"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79626" cy="2279626"/>
                    </a:xfrm>
                    <a:prstGeom prst="rect">
                      <a:avLst/>
                    </a:prstGeom>
                  </pic:spPr>
                </pic:pic>
              </a:graphicData>
            </a:graphic>
          </wp:inline>
        </w:drawing>
      </w:r>
      <w:r w:rsidR="00A80C64">
        <w:rPr>
          <w:color w:val="0B0C0C"/>
          <w:sz w:val="24"/>
          <w:szCs w:val="24"/>
        </w:rPr>
        <w:tab/>
      </w:r>
      <w:r w:rsidR="005B6775">
        <w:rPr>
          <w:color w:val="0B0C0C"/>
          <w:sz w:val="24"/>
          <w:szCs w:val="24"/>
        </w:rPr>
        <w:tab/>
      </w:r>
      <w:r w:rsidR="00F45FED">
        <w:rPr>
          <w:color w:val="0B0C0C"/>
          <w:sz w:val="24"/>
          <w:szCs w:val="24"/>
        </w:rPr>
        <w:tab/>
      </w:r>
      <w:r w:rsidR="00A75C75">
        <w:rPr>
          <w:color w:val="0B0C0C"/>
          <w:sz w:val="24"/>
          <w:szCs w:val="24"/>
        </w:rPr>
        <w:tab/>
      </w:r>
      <w:r w:rsidR="00A75C75">
        <w:rPr>
          <w:noProof/>
          <w:color w:val="0B0C0C"/>
          <w:sz w:val="24"/>
          <w:szCs w:val="24"/>
        </w:rPr>
        <w:drawing>
          <wp:inline distT="0" distB="0" distL="0" distR="0" wp14:anchorId="2834139F" wp14:editId="70E18F5A">
            <wp:extent cx="2208705" cy="2094676"/>
            <wp:effectExtent l="0" t="0" r="1270" b="1270"/>
            <wp:docPr id="1606269911" name="Picture 5"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69911" name="Picture 5" descr="A blue circle with whit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68634" cy="2151511"/>
                    </a:xfrm>
                    <a:prstGeom prst="rect">
                      <a:avLst/>
                    </a:prstGeom>
                  </pic:spPr>
                </pic:pic>
              </a:graphicData>
            </a:graphic>
          </wp:inline>
        </w:drawing>
      </w:r>
      <w:r w:rsidR="00A75C75">
        <w:rPr>
          <w:noProof/>
          <w:color w:val="0B0C0C"/>
          <w:sz w:val="24"/>
          <w:szCs w:val="24"/>
        </w:rPr>
        <w:drawing>
          <wp:inline distT="0" distB="0" distL="0" distR="0" wp14:anchorId="0DF0169A" wp14:editId="660EC0F8">
            <wp:extent cx="2458552" cy="1185889"/>
            <wp:effectExtent l="0" t="0" r="5715" b="0"/>
            <wp:docPr id="438918157" name="Picture 6"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18157" name="Picture 6" descr="A colorful logo with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3757" cy="1265576"/>
                    </a:xfrm>
                    <a:prstGeom prst="rect">
                      <a:avLst/>
                    </a:prstGeom>
                  </pic:spPr>
                </pic:pic>
              </a:graphicData>
            </a:graphic>
          </wp:inline>
        </w:drawing>
      </w:r>
      <w:r w:rsidR="005B6775">
        <w:rPr>
          <w:color w:val="0B0C0C"/>
          <w:sz w:val="24"/>
          <w:szCs w:val="24"/>
        </w:rPr>
        <w:tab/>
      </w:r>
      <w:r w:rsidR="005B6775">
        <w:rPr>
          <w:color w:val="0B0C0C"/>
          <w:sz w:val="24"/>
          <w:szCs w:val="24"/>
        </w:rPr>
        <w:tab/>
      </w:r>
      <w:r w:rsidR="00A80C64">
        <w:rPr>
          <w:color w:val="0B0C0C"/>
          <w:sz w:val="24"/>
          <w:szCs w:val="24"/>
        </w:rPr>
        <w:tab/>
      </w:r>
      <w:r w:rsidR="00A80C64">
        <w:rPr>
          <w:color w:val="0B0C0C"/>
          <w:sz w:val="24"/>
          <w:szCs w:val="24"/>
        </w:rPr>
        <w:tab/>
      </w:r>
      <w:r w:rsidR="00A80C64">
        <w:rPr>
          <w:color w:val="0B0C0C"/>
          <w:sz w:val="24"/>
          <w:szCs w:val="24"/>
        </w:rPr>
        <w:tab/>
      </w:r>
    </w:p>
    <w:p w14:paraId="0C4DD1E2" w14:textId="734DFD58" w:rsidR="00A80C64" w:rsidRDefault="00A80C64" w:rsidP="00373956">
      <w:pPr>
        <w:spacing w:after="120"/>
        <w:jc w:val="both"/>
        <w:rPr>
          <w:color w:val="0B0C0C"/>
          <w:sz w:val="24"/>
          <w:szCs w:val="24"/>
        </w:rPr>
      </w:pPr>
    </w:p>
    <w:p w14:paraId="6F40AA5B" w14:textId="31F2EB2D" w:rsidR="007D0AE1" w:rsidRDefault="00F45FED" w:rsidP="00373956">
      <w:pPr>
        <w:spacing w:after="120"/>
        <w:jc w:val="both"/>
        <w:rPr>
          <w:color w:val="0B0C0C"/>
          <w:sz w:val="24"/>
          <w:szCs w:val="24"/>
        </w:rPr>
      </w:pPr>
      <w:r>
        <w:rPr>
          <w:noProof/>
          <w:color w:val="0B0C0C"/>
          <w:sz w:val="24"/>
          <w:szCs w:val="24"/>
        </w:rPr>
        <w:drawing>
          <wp:inline distT="0" distB="0" distL="0" distR="0" wp14:anchorId="4F34E427" wp14:editId="3B219EF5">
            <wp:extent cx="2590800" cy="647700"/>
            <wp:effectExtent l="0" t="0" r="0" b="0"/>
            <wp:docPr id="644197832" name="Picture 4"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97832" name="Picture 4" descr="A blue text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0800" cy="647700"/>
                    </a:xfrm>
                    <a:prstGeom prst="rect">
                      <a:avLst/>
                    </a:prstGeom>
                  </pic:spPr>
                </pic:pic>
              </a:graphicData>
            </a:graphic>
          </wp:inline>
        </w:drawing>
      </w:r>
    </w:p>
    <w:p w14:paraId="55462C9F" w14:textId="55987D1C" w:rsidR="007D0AE1" w:rsidRDefault="007D0AE1" w:rsidP="00373956">
      <w:pPr>
        <w:spacing w:after="120"/>
        <w:jc w:val="both"/>
        <w:rPr>
          <w:color w:val="0B0C0C"/>
          <w:sz w:val="24"/>
          <w:szCs w:val="24"/>
        </w:rPr>
      </w:pPr>
    </w:p>
    <w:p w14:paraId="34389C70" w14:textId="0459B370" w:rsidR="005675BC" w:rsidRDefault="005B6775" w:rsidP="00373956">
      <w:pPr>
        <w:spacing w:after="120"/>
        <w:jc w:val="both"/>
        <w:rPr>
          <w:color w:val="0B0C0C"/>
          <w:sz w:val="24"/>
          <w:szCs w:val="24"/>
        </w:rPr>
      </w:pPr>
      <w:r>
        <w:rPr>
          <w:color w:val="0B0C0C"/>
          <w:sz w:val="24"/>
          <w:szCs w:val="24"/>
        </w:rPr>
        <w:tab/>
      </w:r>
      <w:r w:rsidR="007D0AE1">
        <w:rPr>
          <w:color w:val="0B0C0C"/>
          <w:sz w:val="24"/>
          <w:szCs w:val="24"/>
        </w:rPr>
        <w:tab/>
      </w:r>
      <w:r w:rsidR="007D0AE1">
        <w:rPr>
          <w:color w:val="0B0C0C"/>
          <w:sz w:val="24"/>
          <w:szCs w:val="24"/>
        </w:rPr>
        <w:tab/>
      </w:r>
      <w:r w:rsidR="007D0AE1">
        <w:rPr>
          <w:color w:val="0B0C0C"/>
          <w:sz w:val="24"/>
          <w:szCs w:val="24"/>
        </w:rPr>
        <w:tab/>
      </w:r>
      <w:r w:rsidR="007D0AE1">
        <w:rPr>
          <w:color w:val="0B0C0C"/>
          <w:sz w:val="24"/>
          <w:szCs w:val="24"/>
        </w:rPr>
        <w:tab/>
      </w:r>
      <w:r w:rsidR="007D0AE1">
        <w:rPr>
          <w:color w:val="0B0C0C"/>
          <w:sz w:val="24"/>
          <w:szCs w:val="24"/>
        </w:rPr>
        <w:tab/>
      </w:r>
      <w:r w:rsidR="007D0AE1">
        <w:rPr>
          <w:color w:val="0B0C0C"/>
          <w:sz w:val="24"/>
          <w:szCs w:val="24"/>
        </w:rPr>
        <w:tab/>
      </w:r>
      <w:r w:rsidR="007D0AE1">
        <w:rPr>
          <w:color w:val="0B0C0C"/>
          <w:sz w:val="24"/>
          <w:szCs w:val="24"/>
        </w:rPr>
        <w:tab/>
      </w:r>
      <w:r>
        <w:rPr>
          <w:color w:val="0B0C0C"/>
          <w:sz w:val="24"/>
          <w:szCs w:val="24"/>
        </w:rPr>
        <w:tab/>
      </w:r>
      <w:r>
        <w:rPr>
          <w:color w:val="0B0C0C"/>
          <w:sz w:val="24"/>
          <w:szCs w:val="24"/>
        </w:rPr>
        <w:tab/>
      </w:r>
      <w:r>
        <w:rPr>
          <w:color w:val="0B0C0C"/>
          <w:sz w:val="24"/>
          <w:szCs w:val="24"/>
        </w:rPr>
        <w:tab/>
      </w:r>
      <w:r>
        <w:rPr>
          <w:color w:val="0B0C0C"/>
          <w:sz w:val="24"/>
          <w:szCs w:val="24"/>
        </w:rPr>
        <w:tab/>
      </w:r>
      <w:r>
        <w:rPr>
          <w:color w:val="0B0C0C"/>
          <w:sz w:val="24"/>
          <w:szCs w:val="24"/>
        </w:rPr>
        <w:tab/>
      </w:r>
    </w:p>
    <w:p w14:paraId="393BBE37" w14:textId="5BCF785C" w:rsidR="00A80C64" w:rsidRDefault="00A75C75" w:rsidP="00373956">
      <w:pPr>
        <w:spacing w:after="120"/>
        <w:jc w:val="both"/>
        <w:rPr>
          <w:color w:val="0B0C0C"/>
          <w:sz w:val="24"/>
          <w:szCs w:val="24"/>
        </w:rPr>
      </w:pPr>
      <w:r w:rsidRPr="005675BC">
        <w:rPr>
          <w:noProof/>
          <w:color w:val="0B0C0C"/>
          <w:sz w:val="24"/>
          <w:szCs w:val="24"/>
        </w:rPr>
        <w:drawing>
          <wp:inline distT="0" distB="0" distL="0" distR="0" wp14:anchorId="41495BB5" wp14:editId="31F99588">
            <wp:extent cx="2306320" cy="1252495"/>
            <wp:effectExtent l="12700" t="12700" r="17780" b="17780"/>
            <wp:docPr id="984062917"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62917" name="Picture 1" descr="A green and black logo&#10;&#10;AI-generated content may be incorrect."/>
                    <pic:cNvPicPr/>
                  </pic:nvPicPr>
                  <pic:blipFill>
                    <a:blip r:embed="rId11"/>
                    <a:stretch>
                      <a:fillRect/>
                    </a:stretch>
                  </pic:blipFill>
                  <pic:spPr>
                    <a:xfrm>
                      <a:off x="0" y="0"/>
                      <a:ext cx="2453731" cy="1332550"/>
                    </a:xfrm>
                    <a:prstGeom prst="rect">
                      <a:avLst/>
                    </a:prstGeom>
                    <a:solidFill>
                      <a:schemeClr val="lt1"/>
                    </a:solidFill>
                    <a:ln>
                      <a:solidFill>
                        <a:prstClr val="black"/>
                      </a:solidFill>
                    </a:ln>
                  </pic:spPr>
                </pic:pic>
              </a:graphicData>
            </a:graphic>
          </wp:inline>
        </w:drawing>
      </w:r>
    </w:p>
    <w:p w14:paraId="63ED852C" w14:textId="2E065C31" w:rsidR="003F6ACE" w:rsidRDefault="007D0AE1" w:rsidP="00373956">
      <w:pPr>
        <w:spacing w:after="120"/>
        <w:jc w:val="both"/>
        <w:rPr>
          <w:color w:val="0B0C0C"/>
          <w:sz w:val="24"/>
          <w:szCs w:val="24"/>
        </w:rPr>
      </w:pPr>
      <w:r>
        <w:rPr>
          <w:color w:val="0B0C0C"/>
          <w:sz w:val="24"/>
          <w:szCs w:val="24"/>
        </w:rPr>
        <w:tab/>
      </w:r>
    </w:p>
    <w:p w14:paraId="21C694D0" w14:textId="1867C3A5" w:rsidR="00F45FED" w:rsidRDefault="00A75C75" w:rsidP="00373956">
      <w:pPr>
        <w:spacing w:after="120"/>
        <w:jc w:val="both"/>
        <w:rPr>
          <w:color w:val="0B0C0C"/>
          <w:sz w:val="24"/>
          <w:szCs w:val="24"/>
        </w:rPr>
      </w:pPr>
      <w:r w:rsidRPr="005675BC">
        <w:rPr>
          <w:noProof/>
          <w:color w:val="0B0C0C"/>
          <w:sz w:val="24"/>
          <w:szCs w:val="24"/>
        </w:rPr>
        <w:drawing>
          <wp:inline distT="0" distB="0" distL="0" distR="0" wp14:anchorId="1D8ABA61" wp14:editId="6E1CCD83">
            <wp:extent cx="1828800" cy="1026693"/>
            <wp:effectExtent l="0" t="0" r="0" b="2540"/>
            <wp:docPr id="2136193466" name="Picture 1" descr="A logo for a health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93466" name="Picture 1" descr="A logo for a health center&#10;&#10;AI-generated content may be incorrect."/>
                    <pic:cNvPicPr/>
                  </pic:nvPicPr>
                  <pic:blipFill>
                    <a:blip r:embed="rId12"/>
                    <a:stretch>
                      <a:fillRect/>
                    </a:stretch>
                  </pic:blipFill>
                  <pic:spPr>
                    <a:xfrm>
                      <a:off x="0" y="0"/>
                      <a:ext cx="1912242" cy="1073537"/>
                    </a:xfrm>
                    <a:prstGeom prst="rect">
                      <a:avLst/>
                    </a:prstGeom>
                  </pic:spPr>
                </pic:pic>
              </a:graphicData>
            </a:graphic>
          </wp:inline>
        </w:drawing>
      </w:r>
      <w:r>
        <w:rPr>
          <w:color w:val="0B0C0C"/>
          <w:sz w:val="24"/>
          <w:szCs w:val="24"/>
        </w:rPr>
        <w:tab/>
      </w:r>
      <w:r>
        <w:rPr>
          <w:color w:val="0B0C0C"/>
          <w:sz w:val="24"/>
          <w:szCs w:val="24"/>
        </w:rPr>
        <w:tab/>
      </w:r>
      <w:r w:rsidR="000B7152">
        <w:rPr>
          <w:noProof/>
          <w:color w:val="0B0C0C"/>
          <w:sz w:val="24"/>
          <w:szCs w:val="24"/>
        </w:rPr>
        <w:drawing>
          <wp:inline distT="0" distB="0" distL="0" distR="0" wp14:anchorId="5FC94324" wp14:editId="4721B0BE">
            <wp:extent cx="2314819" cy="1037139"/>
            <wp:effectExtent l="0" t="0" r="0" b="0"/>
            <wp:docPr id="1458620450"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20450" name="Graphic 1458620450"/>
                    <pic:cNvPicPr/>
                  </pic:nvPicPr>
                  <pic:blipFill>
                    <a:blip r:embed="rId13">
                      <a:extLst>
                        <a:ext uri="{96DAC541-7B7A-43D3-8B79-37D633B846F1}">
                          <asvg:svgBlip xmlns:asvg="http://schemas.microsoft.com/office/drawing/2016/SVG/main" r:embed="rId14"/>
                        </a:ext>
                      </a:extLst>
                    </a:blip>
                    <a:stretch>
                      <a:fillRect/>
                    </a:stretch>
                  </pic:blipFill>
                  <pic:spPr>
                    <a:xfrm>
                      <a:off x="0" y="0"/>
                      <a:ext cx="2415941" cy="1082446"/>
                    </a:xfrm>
                    <a:prstGeom prst="rect">
                      <a:avLst/>
                    </a:prstGeom>
                  </pic:spPr>
                </pic:pic>
              </a:graphicData>
            </a:graphic>
          </wp:inline>
        </w:drawing>
      </w:r>
    </w:p>
    <w:p w14:paraId="71B31B0A" w14:textId="48848218" w:rsidR="003C44A3" w:rsidRDefault="003C44A3" w:rsidP="00373956">
      <w:pPr>
        <w:spacing w:after="120"/>
        <w:jc w:val="both"/>
        <w:rPr>
          <w:color w:val="0B0C0C"/>
          <w:sz w:val="24"/>
          <w:szCs w:val="24"/>
        </w:rPr>
      </w:pPr>
    </w:p>
    <w:p w14:paraId="7BF1532C" w14:textId="2DC6D8F6" w:rsidR="003C44A3" w:rsidRDefault="003C44A3" w:rsidP="00373956">
      <w:pPr>
        <w:spacing w:after="120"/>
        <w:jc w:val="both"/>
        <w:rPr>
          <w:color w:val="0B0C0C"/>
          <w:sz w:val="24"/>
          <w:szCs w:val="24"/>
        </w:rPr>
      </w:pPr>
      <w:r>
        <w:rPr>
          <w:noProof/>
          <w:color w:val="0B0C0C"/>
          <w:sz w:val="24"/>
          <w:szCs w:val="24"/>
        </w:rPr>
        <w:drawing>
          <wp:inline distT="0" distB="0" distL="0" distR="0" wp14:anchorId="62F2BCA8" wp14:editId="60B967A3">
            <wp:extent cx="1638556" cy="841827"/>
            <wp:effectExtent l="0" t="0" r="0" b="0"/>
            <wp:docPr id="1112894709" name="Picture 1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94709" name="Picture 11" descr="A blue and white logo&#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0229" cy="888925"/>
                    </a:xfrm>
                    <a:prstGeom prst="rect">
                      <a:avLst/>
                    </a:prstGeom>
                  </pic:spPr>
                </pic:pic>
              </a:graphicData>
            </a:graphic>
          </wp:inline>
        </w:drawing>
      </w:r>
      <w:r w:rsidR="00313A5A">
        <w:rPr>
          <w:color w:val="0B0C0C"/>
          <w:sz w:val="24"/>
          <w:szCs w:val="24"/>
        </w:rPr>
        <w:t xml:space="preserve">                                 </w:t>
      </w:r>
      <w:r w:rsidR="00D20F47">
        <w:rPr>
          <w:noProof/>
        </w:rPr>
        <w:drawing>
          <wp:inline distT="0" distB="0" distL="0" distR="0" wp14:anchorId="407E1BBA" wp14:editId="2E3B7C34">
            <wp:extent cx="1734185" cy="845185"/>
            <wp:effectExtent l="0" t="0" r="0" b="5715"/>
            <wp:docPr id="535055484" name="Picture 12" descr="A blue ha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55484" name="Picture 12" descr="A blue hand with yellow text&#10;&#10;AI-generated content may be incorrect."/>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734185" cy="845185"/>
                    </a:xfrm>
                    <a:prstGeom prst="rect">
                      <a:avLst/>
                    </a:prstGeom>
                  </pic:spPr>
                </pic:pic>
              </a:graphicData>
            </a:graphic>
          </wp:inline>
        </w:drawing>
      </w:r>
    </w:p>
    <w:p w14:paraId="68DBC84D" w14:textId="42DECFC3" w:rsidR="003C44A3" w:rsidRDefault="003C44A3" w:rsidP="00373956">
      <w:pPr>
        <w:spacing w:after="120"/>
        <w:jc w:val="both"/>
        <w:rPr>
          <w:color w:val="0B0C0C"/>
          <w:sz w:val="24"/>
          <w:szCs w:val="24"/>
        </w:rPr>
        <w:sectPr w:rsidR="003C44A3" w:rsidSect="003C44A3">
          <w:footerReference w:type="default" r:id="rId17"/>
          <w:pgSz w:w="11909" w:h="16834"/>
          <w:pgMar w:top="1104" w:right="1115" w:bottom="622" w:left="1440" w:header="720" w:footer="720" w:gutter="0"/>
          <w:pgNumType w:start="1"/>
          <w:cols w:space="720"/>
        </w:sectPr>
      </w:pPr>
    </w:p>
    <w:p w14:paraId="3D72C5B7" w14:textId="77777777" w:rsidR="00DA020A" w:rsidRDefault="00DA020A" w:rsidP="00DA020A">
      <w:pPr>
        <w:pStyle w:val="NormalWeb"/>
        <w:spacing w:before="0" w:beforeAutospacing="0" w:after="120" w:afterAutospacing="0"/>
        <w:jc w:val="both"/>
      </w:pPr>
      <w:r>
        <w:rPr>
          <w:rFonts w:ascii="Arial" w:hAnsi="Arial" w:cs="Arial"/>
          <w:b/>
          <w:bCs/>
          <w:color w:val="0B0C0C"/>
        </w:rPr>
        <w:lastRenderedPageBreak/>
        <w:t>Our consultation response is a collaborative work</w:t>
      </w:r>
      <w:r>
        <w:rPr>
          <w:rFonts w:ascii="Arial" w:hAnsi="Arial" w:cs="Arial"/>
          <w:color w:val="0B0C0C"/>
        </w:rPr>
        <w:t xml:space="preserve"> submitted by: </w:t>
      </w:r>
      <w:r>
        <w:rPr>
          <w:rFonts w:ascii="Arial" w:hAnsi="Arial" w:cs="Arial"/>
          <w:color w:val="222222"/>
          <w:shd w:val="clear" w:color="auto" w:fill="FFFFFF"/>
        </w:rPr>
        <w:t>Citizens Advice York, Healthwatch York, Older Citizens Advocacy Service, the Welfare Benefits Unit, York Carers Centre, York Disability Rights Forum, York Food Bank, York Human Rights Cities Network, Professor Kate Pickett Professor of Epidemiology in University of York Dept of Health Sciences, and Professor Charlotte O’Brien University of York, York Law School.</w:t>
      </w:r>
    </w:p>
    <w:p w14:paraId="7717D0E0" w14:textId="6028C42E" w:rsidR="00DA020A" w:rsidRDefault="00DA020A" w:rsidP="00DA020A">
      <w:pPr>
        <w:pStyle w:val="NormalWeb"/>
        <w:spacing w:before="0" w:beforeAutospacing="0" w:after="120" w:afterAutospacing="0"/>
        <w:jc w:val="both"/>
      </w:pPr>
      <w:proofErr w:type="gramStart"/>
      <w:r>
        <w:rPr>
          <w:rFonts w:ascii="Arial" w:hAnsi="Arial" w:cs="Arial"/>
          <w:color w:val="0B0C0C"/>
        </w:rPr>
        <w:t>All of</w:t>
      </w:r>
      <w:proofErr w:type="gramEnd"/>
      <w:r>
        <w:rPr>
          <w:rFonts w:ascii="Arial" w:hAnsi="Arial" w:cs="Arial"/>
          <w:color w:val="0B0C0C"/>
        </w:rPr>
        <w:t xml:space="preserve"> our organisations believe that these changes will achieve the opposite of what is intended. Cutting benefits, far from getting people back into work, will reduce the financial support that could help them to remain in work or re-enter the workplace, and will push those who might be able to work further from work. </w:t>
      </w:r>
    </w:p>
    <w:p w14:paraId="67B50D0B" w14:textId="77777777" w:rsidR="00DA020A" w:rsidRDefault="00DA020A" w:rsidP="00DA020A">
      <w:pPr>
        <w:pStyle w:val="NormalWeb"/>
        <w:spacing w:before="0" w:beforeAutospacing="0" w:after="120" w:afterAutospacing="0"/>
        <w:jc w:val="both"/>
      </w:pPr>
      <w:r>
        <w:rPr>
          <w:rFonts w:ascii="Arial" w:hAnsi="Arial" w:cs="Arial"/>
          <w:color w:val="0B0C0C"/>
        </w:rPr>
        <w:t>The changes will force many into poverty, many others from poverty into deep poverty; damage the physical and mental health and wellbeing of many; and increase health inequalities, and homelessness. The full impact will happen slowly because of the transitional protection in place - rather than a sudden dramatic change, there will be an insidious creeping increase in poverty and destitution.</w:t>
      </w:r>
    </w:p>
    <w:p w14:paraId="27C25FF3" w14:textId="77777777" w:rsidR="00DA020A" w:rsidRDefault="00DA020A" w:rsidP="00DA020A">
      <w:pPr>
        <w:pStyle w:val="NormalWeb"/>
        <w:spacing w:before="0" w:beforeAutospacing="0" w:after="120" w:afterAutospacing="0"/>
        <w:jc w:val="both"/>
      </w:pPr>
      <w:r>
        <w:rPr>
          <w:rFonts w:ascii="Arial" w:hAnsi="Arial" w:cs="Arial"/>
          <w:color w:val="0B0C0C"/>
        </w:rPr>
        <w:t xml:space="preserve">A lot of the language used by some in the debate is also unhelpful, suggesting that someone’s value to society is founded on their ability to work. There needs to be a recognition of the value of all people to society regardless of whether they </w:t>
      </w:r>
      <w:proofErr w:type="gramStart"/>
      <w:r>
        <w:rPr>
          <w:rFonts w:ascii="Arial" w:hAnsi="Arial" w:cs="Arial"/>
          <w:color w:val="0B0C0C"/>
        </w:rPr>
        <w:t>are able to</w:t>
      </w:r>
      <w:proofErr w:type="gramEnd"/>
      <w:r>
        <w:rPr>
          <w:rFonts w:ascii="Arial" w:hAnsi="Arial" w:cs="Arial"/>
          <w:color w:val="0B0C0C"/>
        </w:rPr>
        <w:t xml:space="preserve"> work. </w:t>
      </w:r>
    </w:p>
    <w:p w14:paraId="66E7B7E7" w14:textId="77777777" w:rsidR="00DA020A" w:rsidRDefault="00DA020A" w:rsidP="00DA020A">
      <w:pPr>
        <w:pStyle w:val="NormalWeb"/>
        <w:spacing w:before="0" w:beforeAutospacing="0" w:after="120" w:afterAutospacing="0"/>
        <w:jc w:val="both"/>
      </w:pPr>
      <w:r>
        <w:rPr>
          <w:rFonts w:ascii="Arial" w:hAnsi="Arial" w:cs="Arial"/>
          <w:b/>
          <w:bCs/>
          <w:color w:val="0B0C0C"/>
        </w:rPr>
        <w:t xml:space="preserve">As recently as last year, in 2024, the UN found that the UK had failed to address ‘grave and systematic’ violations of the UN Convention on the Rights of Persons with Disabilities, </w:t>
      </w:r>
      <w:proofErr w:type="gramStart"/>
      <w:r>
        <w:rPr>
          <w:rFonts w:ascii="Arial" w:hAnsi="Arial" w:cs="Arial"/>
          <w:b/>
          <w:bCs/>
          <w:color w:val="0B0C0C"/>
        </w:rPr>
        <w:t>in particular through</w:t>
      </w:r>
      <w:proofErr w:type="gramEnd"/>
      <w:r>
        <w:rPr>
          <w:rFonts w:ascii="Arial" w:hAnsi="Arial" w:cs="Arial"/>
          <w:b/>
          <w:bCs/>
          <w:color w:val="0B0C0C"/>
        </w:rPr>
        <w:t xml:space="preserve"> failing to ensure an adequate standard of living and social protection, </w:t>
      </w:r>
      <w:proofErr w:type="gramStart"/>
      <w:r>
        <w:rPr>
          <w:rFonts w:ascii="Arial" w:hAnsi="Arial" w:cs="Arial"/>
          <w:color w:val="0B0C0C"/>
        </w:rPr>
        <w:t>as a result of</w:t>
      </w:r>
      <w:proofErr w:type="gramEnd"/>
      <w:r>
        <w:rPr>
          <w:rFonts w:ascii="Arial" w:hAnsi="Arial" w:cs="Arial"/>
          <w:color w:val="0B0C0C"/>
        </w:rPr>
        <w:t xml:space="preserve"> benefit cuts already in place. The UK has been invited to report to the UN how it intends to </w:t>
      </w:r>
      <w:r>
        <w:rPr>
          <w:rFonts w:ascii="Arial" w:hAnsi="Arial" w:cs="Arial"/>
          <w:i/>
          <w:iCs/>
          <w:color w:val="0B0C0C"/>
        </w:rPr>
        <w:t>reverse</w:t>
      </w:r>
      <w:r>
        <w:rPr>
          <w:rFonts w:ascii="Arial" w:hAnsi="Arial" w:cs="Arial"/>
          <w:color w:val="0B0C0C"/>
        </w:rPr>
        <w:t xml:space="preserve"> those </w:t>
      </w:r>
      <w:proofErr w:type="gramStart"/>
      <w:r>
        <w:rPr>
          <w:rFonts w:ascii="Arial" w:hAnsi="Arial" w:cs="Arial"/>
          <w:color w:val="0B0C0C"/>
        </w:rPr>
        <w:t>violations, but</w:t>
      </w:r>
      <w:proofErr w:type="gramEnd"/>
      <w:r>
        <w:rPr>
          <w:rFonts w:ascii="Arial" w:hAnsi="Arial" w:cs="Arial"/>
          <w:color w:val="0B0C0C"/>
        </w:rPr>
        <w:t xml:space="preserve"> is instead planning to </w:t>
      </w:r>
      <w:r>
        <w:rPr>
          <w:rFonts w:ascii="Arial" w:hAnsi="Arial" w:cs="Arial"/>
          <w:i/>
          <w:iCs/>
          <w:color w:val="0B0C0C"/>
        </w:rPr>
        <w:t>deepen and extend</w:t>
      </w:r>
      <w:r>
        <w:rPr>
          <w:rFonts w:ascii="Arial" w:hAnsi="Arial" w:cs="Arial"/>
          <w:color w:val="0B0C0C"/>
        </w:rPr>
        <w:t xml:space="preserve"> the damage with these proposals.   </w:t>
      </w:r>
    </w:p>
    <w:p w14:paraId="628715D2" w14:textId="77777777" w:rsidR="00DA020A" w:rsidRDefault="00DA020A" w:rsidP="00DA020A">
      <w:pPr>
        <w:pStyle w:val="NormalWeb"/>
        <w:spacing w:before="0" w:beforeAutospacing="0" w:after="120" w:afterAutospacing="0"/>
        <w:jc w:val="both"/>
      </w:pPr>
      <w:r>
        <w:rPr>
          <w:rFonts w:ascii="Arial" w:hAnsi="Arial" w:cs="Arial"/>
          <w:b/>
          <w:bCs/>
          <w:color w:val="0B0C0C"/>
        </w:rPr>
        <w:t xml:space="preserve">Entitlement to PIP Daily Living should remain as it is currently. </w:t>
      </w:r>
      <w:r>
        <w:rPr>
          <w:rFonts w:ascii="Arial" w:hAnsi="Arial" w:cs="Arial"/>
          <w:color w:val="000000"/>
        </w:rPr>
        <w:t xml:space="preserve">Chronically sick and disabled people face many inescapable extra costs if they are to function within society. If they are in </w:t>
      </w:r>
      <w:proofErr w:type="gramStart"/>
      <w:r>
        <w:rPr>
          <w:rFonts w:ascii="Arial" w:hAnsi="Arial" w:cs="Arial"/>
          <w:color w:val="000000"/>
        </w:rPr>
        <w:t>work</w:t>
      </w:r>
      <w:proofErr w:type="gramEnd"/>
      <w:r>
        <w:rPr>
          <w:rFonts w:ascii="Arial" w:hAnsi="Arial" w:cs="Arial"/>
          <w:color w:val="000000"/>
        </w:rPr>
        <w:t xml:space="preserve"> they face further additional costs. Many who can’t </w:t>
      </w:r>
      <w:proofErr w:type="gramStart"/>
      <w:r>
        <w:rPr>
          <w:rFonts w:ascii="Arial" w:hAnsi="Arial" w:cs="Arial"/>
          <w:color w:val="000000"/>
        </w:rPr>
        <w:t>work, but</w:t>
      </w:r>
      <w:proofErr w:type="gramEnd"/>
      <w:r>
        <w:rPr>
          <w:rFonts w:ascii="Arial" w:hAnsi="Arial" w:cs="Arial"/>
          <w:color w:val="000000"/>
        </w:rPr>
        <w:t xml:space="preserve"> will not get PIP or any addition to the basic UC, will be placed in long term deep poverty. The impact a health condition or impairment has on your ability to work and on your chances of securing employment varies enormously. </w:t>
      </w:r>
      <w:r>
        <w:rPr>
          <w:rFonts w:ascii="Arial" w:hAnsi="Arial" w:cs="Arial"/>
          <w:color w:val="000000"/>
          <w:sz w:val="22"/>
          <w:szCs w:val="22"/>
        </w:rPr>
        <w:t xml:space="preserve">PIP is not a test of whether someone can work. </w:t>
      </w:r>
      <w:r>
        <w:rPr>
          <w:rFonts w:ascii="Arial" w:hAnsi="Arial" w:cs="Arial"/>
          <w:color w:val="000000"/>
        </w:rPr>
        <w:t xml:space="preserve">Many people who we spoke to expressed strong and compelling reasons why they can’t </w:t>
      </w:r>
      <w:proofErr w:type="gramStart"/>
      <w:r>
        <w:rPr>
          <w:rFonts w:ascii="Arial" w:hAnsi="Arial" w:cs="Arial"/>
          <w:color w:val="000000"/>
        </w:rPr>
        <w:t>work, but</w:t>
      </w:r>
      <w:proofErr w:type="gramEnd"/>
      <w:r>
        <w:rPr>
          <w:rFonts w:ascii="Arial" w:hAnsi="Arial" w:cs="Arial"/>
          <w:color w:val="000000"/>
        </w:rPr>
        <w:t xml:space="preserve"> wouldn't under the proposed new rules receive PIP. Those in the future who are in their situation would also not receive any addition to their basic UC, and will be placed in long-term, deep poverty. </w:t>
      </w:r>
    </w:p>
    <w:p w14:paraId="735D119F" w14:textId="77777777" w:rsidR="00DA020A" w:rsidRDefault="00DA020A" w:rsidP="00DA020A">
      <w:pPr>
        <w:pStyle w:val="NormalWeb"/>
        <w:spacing w:before="0" w:beforeAutospacing="0" w:after="120" w:afterAutospacing="0"/>
        <w:jc w:val="both"/>
      </w:pPr>
      <w:r>
        <w:rPr>
          <w:rFonts w:ascii="Arial" w:hAnsi="Arial" w:cs="Arial"/>
          <w:b/>
          <w:bCs/>
          <w:color w:val="000000"/>
        </w:rPr>
        <w:t xml:space="preserve">UK’s low levels of life expectancy and healthy life expectancy will inevitably lead to greater numbers of people in their late fifties and sixties who are unable to work and living in deep poverty. </w:t>
      </w:r>
      <w:r>
        <w:rPr>
          <w:rFonts w:ascii="Arial" w:hAnsi="Arial" w:cs="Arial"/>
          <w:color w:val="000000"/>
          <w:shd w:val="clear" w:color="auto" w:fill="FFFFFF"/>
        </w:rPr>
        <w:t>The UK’s higher rate of deaths following a heart attack or stroke, poorer cancer survival, and greater rates of avoidable deaths all contribute to the country’s low ranking on life expectancy</w:t>
      </w:r>
      <w:r>
        <w:rPr>
          <w:rFonts w:ascii="Arial" w:hAnsi="Arial" w:cs="Arial"/>
          <w:color w:val="000000"/>
        </w:rPr>
        <w:t>. We also have one of the largest health inequality gaps between rich and poor</w:t>
      </w:r>
      <w:r>
        <w:rPr>
          <w:rFonts w:ascii="Arial" w:hAnsi="Arial" w:cs="Arial"/>
          <w:b/>
          <w:bCs/>
          <w:color w:val="000000"/>
        </w:rPr>
        <w:t xml:space="preserve">. </w:t>
      </w:r>
      <w:r>
        <w:rPr>
          <w:rFonts w:ascii="Arial" w:hAnsi="Arial" w:cs="Arial"/>
          <w:color w:val="000000"/>
        </w:rPr>
        <w:t xml:space="preserve">It is of great concern that a majority of those with </w:t>
      </w:r>
      <w:r>
        <w:rPr>
          <w:rFonts w:ascii="Arial" w:hAnsi="Arial" w:cs="Arial"/>
          <w:color w:val="222222"/>
        </w:rPr>
        <w:t>these Cardiovascular and Respiratory Diseases who are currently entitled to PIP didn’t receive 4 points in the assessment.</w:t>
      </w:r>
    </w:p>
    <w:p w14:paraId="5479F606" w14:textId="77777777" w:rsidR="00DA020A" w:rsidRDefault="00DA020A" w:rsidP="00DA020A">
      <w:pPr>
        <w:pStyle w:val="NormalWeb"/>
        <w:shd w:val="clear" w:color="auto" w:fill="FFFFFF"/>
        <w:spacing w:before="0" w:beforeAutospacing="0" w:after="0" w:afterAutospacing="0"/>
        <w:jc w:val="both"/>
      </w:pPr>
      <w:r>
        <w:rPr>
          <w:rFonts w:ascii="Arial" w:hAnsi="Arial" w:cs="Arial"/>
          <w:b/>
          <w:bCs/>
          <w:color w:val="222222"/>
        </w:rPr>
        <w:t xml:space="preserve">The basic rate of UC was never meant for those out of work long term. </w:t>
      </w:r>
      <w:r>
        <w:rPr>
          <w:rFonts w:ascii="Arial" w:hAnsi="Arial" w:cs="Arial"/>
          <w:color w:val="222222"/>
        </w:rPr>
        <w:t>Many disabled people are already really struggling financially - these changes will push them into deep poverty. </w:t>
      </w:r>
    </w:p>
    <w:p w14:paraId="65E0285B" w14:textId="77777777" w:rsidR="00DA020A" w:rsidRDefault="00DA020A" w:rsidP="00DA020A">
      <w:pPr>
        <w:pStyle w:val="NormalWeb"/>
        <w:shd w:val="clear" w:color="auto" w:fill="FFFFFF"/>
        <w:spacing w:before="0" w:beforeAutospacing="0" w:after="0" w:afterAutospacing="0"/>
        <w:jc w:val="both"/>
      </w:pPr>
    </w:p>
    <w:p w14:paraId="637925A4" w14:textId="77777777" w:rsidR="00DA020A" w:rsidRDefault="00DA020A" w:rsidP="00DA020A">
      <w:pPr>
        <w:pStyle w:val="Heading2"/>
        <w:jc w:val="both"/>
      </w:pPr>
      <w:r>
        <w:rPr>
          <w:sz w:val="24"/>
          <w:szCs w:val="24"/>
        </w:rPr>
        <w:lastRenderedPageBreak/>
        <w:t xml:space="preserve">Living in deep poverty has profound and enduring effects on health outcomes that persist across the lifespan and generations, as evidenced by extensive UK-based research over many decades. </w:t>
      </w:r>
      <w:r>
        <w:rPr>
          <w:b w:val="0"/>
          <w:bCs/>
          <w:color w:val="000000"/>
          <w:sz w:val="24"/>
          <w:szCs w:val="24"/>
        </w:rPr>
        <w:t xml:space="preserve">International comparative research shows, again consistently, that the UK performs poorly compared to other </w:t>
      </w:r>
      <w:proofErr w:type="gramStart"/>
      <w:r>
        <w:rPr>
          <w:b w:val="0"/>
          <w:bCs/>
          <w:color w:val="000000"/>
          <w:sz w:val="24"/>
          <w:szCs w:val="24"/>
        </w:rPr>
        <w:t>high income</w:t>
      </w:r>
      <w:proofErr w:type="gramEnd"/>
      <w:r>
        <w:rPr>
          <w:b w:val="0"/>
          <w:bCs/>
          <w:color w:val="000000"/>
          <w:sz w:val="24"/>
          <w:szCs w:val="24"/>
        </w:rPr>
        <w:t xml:space="preserve"> countries, with higher rates of poverty (especially child poverty) and worse health outcomes. </w:t>
      </w:r>
      <w:r>
        <w:rPr>
          <w:b w:val="0"/>
          <w:bCs/>
          <w:sz w:val="24"/>
          <w:szCs w:val="24"/>
        </w:rPr>
        <w:t xml:space="preserve">The longer that individuals spend in poverty, the worse the outcomes. </w:t>
      </w:r>
      <w:r>
        <w:rPr>
          <w:b w:val="0"/>
          <w:bCs/>
          <w:color w:val="000000"/>
          <w:sz w:val="24"/>
          <w:szCs w:val="24"/>
        </w:rPr>
        <w:t>A vast and robust body of evidence underpins a picture of extreme poverty becoming "embodied" through chronic stress responses, environmental exposures, and cumulative disadvantage, creating health inequalities that compound across generations.</w:t>
      </w:r>
    </w:p>
    <w:p w14:paraId="39A5E4B6" w14:textId="77777777" w:rsidR="00DA020A" w:rsidRDefault="00DA020A" w:rsidP="00DA020A">
      <w:pPr>
        <w:pStyle w:val="NormalWeb"/>
        <w:shd w:val="clear" w:color="auto" w:fill="FFFFFF"/>
        <w:spacing w:before="0" w:beforeAutospacing="0" w:after="0" w:afterAutospacing="0"/>
        <w:jc w:val="both"/>
      </w:pPr>
    </w:p>
    <w:p w14:paraId="2C43F5AE" w14:textId="77777777" w:rsidR="00DA020A" w:rsidRDefault="00DA020A" w:rsidP="00DA020A">
      <w:pPr>
        <w:pStyle w:val="NormalWeb"/>
        <w:spacing w:before="0" w:beforeAutospacing="0" w:after="120" w:afterAutospacing="0"/>
        <w:jc w:val="both"/>
      </w:pPr>
      <w:r>
        <w:rPr>
          <w:rFonts w:ascii="Arial" w:hAnsi="Arial" w:cs="Arial"/>
          <w:b/>
          <w:bCs/>
          <w:color w:val="0B0C0C"/>
        </w:rPr>
        <w:t xml:space="preserve">The Disabled Person’s Work Allowance (DPWA) covers the additional costs a disabled person faces </w:t>
      </w:r>
      <w:proofErr w:type="gramStart"/>
      <w:r>
        <w:rPr>
          <w:rFonts w:ascii="Arial" w:hAnsi="Arial" w:cs="Arial"/>
          <w:b/>
          <w:bCs/>
          <w:color w:val="0B0C0C"/>
        </w:rPr>
        <w:t>as a result of</w:t>
      </w:r>
      <w:proofErr w:type="gramEnd"/>
      <w:r>
        <w:rPr>
          <w:rFonts w:ascii="Arial" w:hAnsi="Arial" w:cs="Arial"/>
          <w:b/>
          <w:bCs/>
          <w:color w:val="0B0C0C"/>
        </w:rPr>
        <w:t xml:space="preserve"> working that are not covered by Access to Work</w:t>
      </w:r>
      <w:r>
        <w:rPr>
          <w:rFonts w:ascii="Arial" w:hAnsi="Arial" w:cs="Arial"/>
          <w:color w:val="0B0C0C"/>
        </w:rPr>
        <w:t xml:space="preserve"> There are 1.7 million people in the LCW and LCWRA groups who are currently entitled to the DPWA if they move into work. If future claimants will need to qualify for PIP to access the DPWA, then, according to DWP’s own figures, only 0.5 million of the most disabled people will qualify. The DPWA works by allowing them to keep more of their earnings not by increasing their award. A Bill that purports to be about supporting people to move into work should not be removing this support for disabled people </w:t>
      </w:r>
      <w:proofErr w:type="gramStart"/>
      <w:r>
        <w:rPr>
          <w:rFonts w:ascii="Arial" w:hAnsi="Arial" w:cs="Arial"/>
          <w:color w:val="0B0C0C"/>
        </w:rPr>
        <w:t>in  work</w:t>
      </w:r>
      <w:proofErr w:type="gramEnd"/>
      <w:r>
        <w:rPr>
          <w:rFonts w:ascii="Arial" w:hAnsi="Arial" w:cs="Arial"/>
          <w:color w:val="0B0C0C"/>
        </w:rPr>
        <w:t>, for future claimants.</w:t>
      </w:r>
    </w:p>
    <w:p w14:paraId="4634ECB4" w14:textId="77777777" w:rsidR="00DA020A" w:rsidRDefault="00DA020A" w:rsidP="00DA020A">
      <w:pPr>
        <w:pStyle w:val="NormalWeb"/>
        <w:spacing w:before="0" w:beforeAutospacing="0" w:after="120" w:afterAutospacing="0"/>
        <w:jc w:val="both"/>
      </w:pPr>
      <w:r>
        <w:rPr>
          <w:rFonts w:ascii="Arial" w:hAnsi="Arial" w:cs="Arial"/>
          <w:b/>
          <w:bCs/>
          <w:color w:val="0B0C0C"/>
        </w:rPr>
        <w:t xml:space="preserve">The removal of indefinite entitlement to a contributory sickness benefit abolishes a </w:t>
      </w:r>
      <w:r>
        <w:rPr>
          <w:rFonts w:ascii="Arial" w:hAnsi="Arial" w:cs="Arial"/>
          <w:b/>
          <w:bCs/>
          <w:color w:val="0B0C0C"/>
          <w:shd w:val="clear" w:color="auto" w:fill="FFFFFF"/>
        </w:rPr>
        <w:t>longstanding principle of social insurance.</w:t>
      </w:r>
      <w:r>
        <w:rPr>
          <w:rFonts w:ascii="Arial" w:hAnsi="Arial" w:cs="Arial"/>
          <w:color w:val="0B0C0C"/>
          <w:shd w:val="clear" w:color="auto" w:fill="FFFFFF"/>
        </w:rPr>
        <w:t xml:space="preserve"> There has been an indefinite entitlement to contributions-based income replacement benefit for people who are too ill or disabled to work ever since the National Insurance Act 1911 - since before the WWI welfare state; and permanent incapacity is a recognised ground for a social security risk in many European welfare regimes. Scrapping this would undermine a core principle underpinning both the ECHR and the UN Convention on the Rights of People with Disabilities - the right of disabled people to live in dignity - and it would violate the ‘legitimate expectations’ of taxpayers.</w:t>
      </w:r>
    </w:p>
    <w:p w14:paraId="77697CB8" w14:textId="77777777" w:rsidR="00DA020A" w:rsidRDefault="00DA020A" w:rsidP="00DA020A">
      <w:pPr>
        <w:pStyle w:val="NormalWeb"/>
        <w:spacing w:before="0" w:beforeAutospacing="0" w:after="120" w:afterAutospacing="0"/>
        <w:jc w:val="both"/>
      </w:pPr>
      <w:r>
        <w:rPr>
          <w:rFonts w:ascii="Arial" w:hAnsi="Arial" w:cs="Arial"/>
          <w:b/>
          <w:bCs/>
          <w:color w:val="0B0C0C"/>
          <w:shd w:val="clear" w:color="auto" w:fill="FFFFFF"/>
        </w:rPr>
        <w:t>Delaying access to the health element of UC until the age of 22 would result in intersectional discrimination, on grounds of both age and disability,</w:t>
      </w:r>
      <w:r>
        <w:rPr>
          <w:rFonts w:ascii="Arial" w:hAnsi="Arial" w:cs="Arial"/>
          <w:color w:val="0B0C0C"/>
          <w:shd w:val="clear" w:color="auto" w:fill="FFFFFF"/>
        </w:rPr>
        <w:t xml:space="preserve"> potentially contrary to Article 14 in concert with A1 P1, and Article 8, ECHR. Such discrimination would be disproportionate, given the small savings at issue, but acute impacts on the affected cohort.  </w:t>
      </w:r>
    </w:p>
    <w:p w14:paraId="24E29C0D" w14:textId="77777777" w:rsidR="00DA020A" w:rsidRDefault="00DA020A" w:rsidP="00DA020A">
      <w:pPr>
        <w:pStyle w:val="NormalWeb"/>
        <w:shd w:val="clear" w:color="auto" w:fill="FFFFFF"/>
        <w:spacing w:before="0" w:beforeAutospacing="0" w:after="0" w:afterAutospacing="0"/>
        <w:jc w:val="both"/>
      </w:pPr>
      <w:r>
        <w:rPr>
          <w:rFonts w:ascii="Arial" w:hAnsi="Arial" w:cs="Arial"/>
          <w:b/>
          <w:bCs/>
          <w:color w:val="222222"/>
        </w:rPr>
        <w:t>There will be other impacts that don't seem to have been considered</w:t>
      </w:r>
      <w:r>
        <w:rPr>
          <w:rFonts w:ascii="Arial" w:hAnsi="Arial" w:cs="Arial"/>
          <w:color w:val="222222"/>
        </w:rPr>
        <w:t xml:space="preserve"> such as the impact on disabled students and more disabled people and their carers being subject to the benefit cap. </w:t>
      </w:r>
      <w:r>
        <w:rPr>
          <w:rFonts w:ascii="Arial" w:hAnsi="Arial" w:cs="Arial"/>
          <w:b/>
          <w:bCs/>
          <w:color w:val="222222"/>
        </w:rPr>
        <w:t xml:space="preserve">No changes leading to a reduction in the benefits for disabled people should go ahead </w:t>
      </w:r>
      <w:r>
        <w:rPr>
          <w:rFonts w:ascii="Arial" w:hAnsi="Arial" w:cs="Arial"/>
          <w:b/>
          <w:bCs/>
          <w:color w:val="000000"/>
          <w:sz w:val="26"/>
          <w:szCs w:val="26"/>
        </w:rPr>
        <w:t>until there has been a full assessment of the implications of the change.</w:t>
      </w:r>
    </w:p>
    <w:p w14:paraId="24896648" w14:textId="77777777" w:rsidR="00DA020A" w:rsidRDefault="00DA020A" w:rsidP="00DA020A">
      <w:pPr>
        <w:pStyle w:val="NormalWeb"/>
        <w:shd w:val="clear" w:color="auto" w:fill="FFFFFF"/>
        <w:spacing w:before="0" w:beforeAutospacing="0" w:after="0" w:afterAutospacing="0"/>
        <w:jc w:val="both"/>
      </w:pPr>
    </w:p>
    <w:p w14:paraId="46259D8A" w14:textId="77777777" w:rsidR="00DA020A" w:rsidRDefault="00DA020A" w:rsidP="00DA020A">
      <w:pPr>
        <w:pStyle w:val="NormalWeb"/>
        <w:shd w:val="clear" w:color="auto" w:fill="FFFFFF"/>
        <w:spacing w:before="0" w:beforeAutospacing="0" w:after="0" w:afterAutospacing="0"/>
        <w:jc w:val="both"/>
      </w:pPr>
      <w:r>
        <w:rPr>
          <w:rFonts w:ascii="Arial" w:hAnsi="Arial" w:cs="Arial"/>
          <w:b/>
          <w:bCs/>
          <w:color w:val="000000"/>
          <w:sz w:val="26"/>
          <w:szCs w:val="26"/>
        </w:rPr>
        <w:t>Our Recommendations</w:t>
      </w:r>
    </w:p>
    <w:p w14:paraId="2C19989E" w14:textId="77777777" w:rsidR="00DA020A" w:rsidRDefault="00DA020A" w:rsidP="00DA020A">
      <w:pPr>
        <w:pStyle w:val="NormalWeb"/>
        <w:numPr>
          <w:ilvl w:val="0"/>
          <w:numId w:val="17"/>
        </w:numPr>
        <w:spacing w:before="0" w:beforeAutospacing="0" w:after="0" w:afterAutospacing="0"/>
        <w:jc w:val="both"/>
        <w:textAlignment w:val="baseline"/>
        <w:rPr>
          <w:rFonts w:ascii="Arial" w:hAnsi="Arial" w:cs="Arial"/>
          <w:b/>
          <w:bCs/>
          <w:color w:val="0B0C0C"/>
        </w:rPr>
      </w:pPr>
      <w:r>
        <w:rPr>
          <w:rFonts w:ascii="Arial" w:hAnsi="Arial" w:cs="Arial"/>
          <w:b/>
          <w:bCs/>
          <w:color w:val="0B0C0C"/>
        </w:rPr>
        <w:t>There should be no reduction in the amount that chronically sick and disabled people receive in benefits until:</w:t>
      </w:r>
    </w:p>
    <w:p w14:paraId="6D00A4EF" w14:textId="77777777" w:rsidR="00DA020A" w:rsidRDefault="00DA020A" w:rsidP="00DA020A">
      <w:pPr>
        <w:pStyle w:val="NormalWeb"/>
        <w:numPr>
          <w:ilvl w:val="0"/>
          <w:numId w:val="18"/>
        </w:numPr>
        <w:spacing w:before="0" w:beforeAutospacing="0" w:after="0" w:afterAutospacing="0"/>
        <w:ind w:left="1494"/>
        <w:jc w:val="both"/>
        <w:textAlignment w:val="baseline"/>
        <w:rPr>
          <w:rFonts w:ascii="Arial" w:hAnsi="Arial" w:cs="Arial"/>
          <w:b/>
          <w:bCs/>
          <w:color w:val="000000"/>
        </w:rPr>
      </w:pPr>
      <w:r>
        <w:rPr>
          <w:rFonts w:ascii="Arial" w:hAnsi="Arial" w:cs="Arial"/>
          <w:b/>
          <w:bCs/>
          <w:color w:val="0B0C0C"/>
        </w:rPr>
        <w:t xml:space="preserve">The OBR reports its implications on </w:t>
      </w:r>
      <w:proofErr w:type="gramStart"/>
      <w:r>
        <w:rPr>
          <w:rFonts w:ascii="Arial" w:hAnsi="Arial" w:cs="Arial"/>
          <w:b/>
          <w:bCs/>
          <w:color w:val="0B0C0C"/>
        </w:rPr>
        <w:t>employment;</w:t>
      </w:r>
      <w:proofErr w:type="gramEnd"/>
    </w:p>
    <w:p w14:paraId="4CC4663A" w14:textId="77777777" w:rsidR="00DA020A" w:rsidRDefault="00DA020A" w:rsidP="00DA020A">
      <w:pPr>
        <w:pStyle w:val="NormalWeb"/>
        <w:numPr>
          <w:ilvl w:val="0"/>
          <w:numId w:val="18"/>
        </w:numPr>
        <w:spacing w:before="0" w:beforeAutospacing="0" w:after="0" w:afterAutospacing="0"/>
        <w:ind w:left="1494"/>
        <w:jc w:val="both"/>
        <w:textAlignment w:val="baseline"/>
        <w:rPr>
          <w:rFonts w:ascii="Arial" w:hAnsi="Arial" w:cs="Arial"/>
          <w:b/>
          <w:bCs/>
          <w:color w:val="000000"/>
        </w:rPr>
      </w:pPr>
      <w:r>
        <w:rPr>
          <w:rFonts w:ascii="Arial" w:hAnsi="Arial" w:cs="Arial"/>
          <w:b/>
          <w:bCs/>
          <w:color w:val="0B0C0C"/>
        </w:rPr>
        <w:t xml:space="preserve">There is an assessment of the </w:t>
      </w:r>
      <w:r>
        <w:rPr>
          <w:rFonts w:ascii="Arial" w:hAnsi="Arial" w:cs="Arial"/>
          <w:b/>
          <w:bCs/>
          <w:color w:val="000000"/>
        </w:rPr>
        <w:t xml:space="preserve">‘hidden’ or unacknowledged cost consequences of increased poverty on the health and social care </w:t>
      </w:r>
      <w:proofErr w:type="gramStart"/>
      <w:r>
        <w:rPr>
          <w:rFonts w:ascii="Arial" w:hAnsi="Arial" w:cs="Arial"/>
          <w:b/>
          <w:bCs/>
          <w:color w:val="000000"/>
        </w:rPr>
        <w:t>system;</w:t>
      </w:r>
      <w:proofErr w:type="gramEnd"/>
    </w:p>
    <w:p w14:paraId="25928D39" w14:textId="77777777" w:rsidR="00DA020A" w:rsidRDefault="00DA020A" w:rsidP="00DA020A">
      <w:pPr>
        <w:pStyle w:val="NormalWeb"/>
        <w:numPr>
          <w:ilvl w:val="0"/>
          <w:numId w:val="18"/>
        </w:numPr>
        <w:spacing w:before="0" w:beforeAutospacing="0" w:after="0" w:afterAutospacing="0"/>
        <w:ind w:left="1494"/>
        <w:jc w:val="both"/>
        <w:textAlignment w:val="baseline"/>
        <w:rPr>
          <w:rFonts w:ascii="Arial" w:hAnsi="Arial" w:cs="Arial"/>
          <w:b/>
          <w:bCs/>
          <w:color w:val="000000"/>
        </w:rPr>
      </w:pPr>
      <w:r>
        <w:rPr>
          <w:rFonts w:ascii="Arial" w:hAnsi="Arial" w:cs="Arial"/>
          <w:b/>
          <w:bCs/>
          <w:color w:val="000000"/>
        </w:rPr>
        <w:t xml:space="preserve">The UK government has produced a series of proposals to reverse existing violations of the UN </w:t>
      </w:r>
      <w:proofErr w:type="gramStart"/>
      <w:r>
        <w:rPr>
          <w:rFonts w:ascii="Arial" w:hAnsi="Arial" w:cs="Arial"/>
          <w:b/>
          <w:bCs/>
          <w:color w:val="000000"/>
        </w:rPr>
        <w:t>CRPD;</w:t>
      </w:r>
      <w:proofErr w:type="gramEnd"/>
    </w:p>
    <w:p w14:paraId="0240887F" w14:textId="77777777" w:rsidR="00DA020A" w:rsidRDefault="00DA020A" w:rsidP="00DA020A">
      <w:pPr>
        <w:pStyle w:val="NormalWeb"/>
        <w:numPr>
          <w:ilvl w:val="0"/>
          <w:numId w:val="18"/>
        </w:numPr>
        <w:spacing w:before="0" w:beforeAutospacing="0" w:after="120" w:afterAutospacing="0"/>
        <w:ind w:left="1494"/>
        <w:jc w:val="both"/>
        <w:textAlignment w:val="baseline"/>
        <w:rPr>
          <w:rFonts w:ascii="Arial" w:hAnsi="Arial" w:cs="Arial"/>
          <w:b/>
          <w:bCs/>
          <w:color w:val="000000"/>
        </w:rPr>
      </w:pPr>
      <w:r>
        <w:rPr>
          <w:rFonts w:ascii="Arial" w:hAnsi="Arial" w:cs="Arial"/>
          <w:b/>
          <w:bCs/>
          <w:color w:val="000000"/>
        </w:rPr>
        <w:lastRenderedPageBreak/>
        <w:t>The EHRC, and the Northern Ireland Human Rights Institution, as the UK’s National Human Rights Institutions, have reviewed any such changes and mitigations and can confirm that they will not worsen existing violations of the UN CRPD.</w:t>
      </w:r>
    </w:p>
    <w:p w14:paraId="00C119E0" w14:textId="77777777" w:rsidR="00DA020A" w:rsidRDefault="00DA020A" w:rsidP="00DA020A">
      <w:pPr>
        <w:rPr>
          <w:rFonts w:ascii="Times New Roman" w:hAnsi="Times New Roman" w:cs="Times New Roman"/>
        </w:rPr>
      </w:pPr>
      <w:r>
        <w:br/>
      </w:r>
    </w:p>
    <w:p w14:paraId="0B0A6086" w14:textId="77777777" w:rsidR="00DA020A" w:rsidRDefault="00DA020A" w:rsidP="00DA020A">
      <w:pPr>
        <w:pStyle w:val="NormalWeb"/>
        <w:numPr>
          <w:ilvl w:val="0"/>
          <w:numId w:val="19"/>
        </w:numPr>
        <w:spacing w:before="0" w:beforeAutospacing="0" w:after="120" w:afterAutospacing="0"/>
        <w:jc w:val="both"/>
        <w:textAlignment w:val="baseline"/>
        <w:rPr>
          <w:rFonts w:ascii="Arial" w:hAnsi="Arial" w:cs="Arial"/>
          <w:b/>
          <w:bCs/>
          <w:color w:val="0B0C0C"/>
        </w:rPr>
      </w:pPr>
      <w:r>
        <w:rPr>
          <w:rFonts w:ascii="Arial" w:hAnsi="Arial" w:cs="Arial"/>
          <w:b/>
          <w:bCs/>
          <w:color w:val="0B0C0C"/>
          <w:u w:val="single"/>
        </w:rPr>
        <w:t>D</w:t>
      </w:r>
      <w:r>
        <w:rPr>
          <w:rFonts w:ascii="Arial" w:hAnsi="Arial" w:cs="Arial"/>
          <w:b/>
          <w:bCs/>
          <w:color w:val="0B0C0C"/>
        </w:rPr>
        <w:t>WP should check with the claimant’s nominated health professional first before any reassessment of eligibility to PIP</w:t>
      </w:r>
    </w:p>
    <w:p w14:paraId="2825BD5B" w14:textId="77777777" w:rsidR="00DA020A" w:rsidRDefault="00DA020A" w:rsidP="00DA020A">
      <w:pPr>
        <w:rPr>
          <w:rFonts w:ascii="Times New Roman" w:hAnsi="Times New Roman" w:cs="Times New Roman"/>
        </w:rPr>
      </w:pPr>
      <w:r>
        <w:br/>
      </w:r>
    </w:p>
    <w:p w14:paraId="4ADE1A1D" w14:textId="77777777" w:rsidR="00DA020A" w:rsidRDefault="00DA020A" w:rsidP="00DA020A">
      <w:pPr>
        <w:pStyle w:val="NormalWeb"/>
        <w:numPr>
          <w:ilvl w:val="0"/>
          <w:numId w:val="20"/>
        </w:numPr>
        <w:spacing w:before="0" w:beforeAutospacing="0" w:after="0" w:afterAutospacing="0"/>
        <w:jc w:val="both"/>
        <w:textAlignment w:val="baseline"/>
        <w:rPr>
          <w:rFonts w:ascii="Arial" w:hAnsi="Arial" w:cs="Arial"/>
          <w:b/>
          <w:bCs/>
          <w:color w:val="0B0C0C"/>
        </w:rPr>
      </w:pPr>
      <w:proofErr w:type="gramStart"/>
      <w:r>
        <w:rPr>
          <w:rFonts w:ascii="Arial" w:hAnsi="Arial" w:cs="Arial"/>
          <w:b/>
          <w:bCs/>
          <w:color w:val="0B0C0C"/>
        </w:rPr>
        <w:t>In order to</w:t>
      </w:r>
      <w:proofErr w:type="gramEnd"/>
      <w:r>
        <w:rPr>
          <w:rFonts w:ascii="Arial" w:hAnsi="Arial" w:cs="Arial"/>
          <w:b/>
          <w:bCs/>
          <w:color w:val="0B0C0C"/>
        </w:rPr>
        <w:t xml:space="preserve"> genuinely promote employment, and prevent poverty, provision must be made for</w:t>
      </w:r>
      <w:r>
        <w:rPr>
          <w:rFonts w:ascii="Arial" w:hAnsi="Arial" w:cs="Arial"/>
          <w:b/>
          <w:bCs/>
          <w:color w:val="000000"/>
        </w:rPr>
        <w:t>:</w:t>
      </w:r>
    </w:p>
    <w:p w14:paraId="459CB695" w14:textId="77777777" w:rsidR="00DA020A" w:rsidRDefault="00DA020A" w:rsidP="00DA020A">
      <w:pPr>
        <w:pStyle w:val="NormalWeb"/>
        <w:numPr>
          <w:ilvl w:val="0"/>
          <w:numId w:val="21"/>
        </w:numPr>
        <w:spacing w:before="0" w:beforeAutospacing="0" w:after="0" w:afterAutospacing="0"/>
        <w:ind w:left="1440"/>
        <w:jc w:val="both"/>
        <w:textAlignment w:val="baseline"/>
        <w:rPr>
          <w:rFonts w:ascii="Arial" w:hAnsi="Arial" w:cs="Arial"/>
          <w:color w:val="000000"/>
        </w:rPr>
      </w:pPr>
      <w:r>
        <w:rPr>
          <w:rFonts w:ascii="Arial" w:hAnsi="Arial" w:cs="Arial"/>
          <w:b/>
          <w:bCs/>
          <w:color w:val="0B0C0C"/>
        </w:rPr>
        <w:t xml:space="preserve">qualifying for the Disabled Persons Work Allowance (DPWA) at a much lower level of points than the PIP </w:t>
      </w:r>
      <w:proofErr w:type="gramStart"/>
      <w:r>
        <w:rPr>
          <w:rFonts w:ascii="Arial" w:hAnsi="Arial" w:cs="Arial"/>
          <w:b/>
          <w:bCs/>
          <w:color w:val="0B0C0C"/>
        </w:rPr>
        <w:t>assessment;</w:t>
      </w:r>
      <w:proofErr w:type="gramEnd"/>
    </w:p>
    <w:p w14:paraId="2815491F" w14:textId="77777777" w:rsidR="00DA020A" w:rsidRDefault="00DA020A" w:rsidP="00DA020A">
      <w:pPr>
        <w:pStyle w:val="NormalWeb"/>
        <w:numPr>
          <w:ilvl w:val="0"/>
          <w:numId w:val="21"/>
        </w:numPr>
        <w:spacing w:before="0" w:beforeAutospacing="0" w:after="0" w:afterAutospacing="0"/>
        <w:ind w:left="1440"/>
        <w:jc w:val="both"/>
        <w:textAlignment w:val="baseline"/>
        <w:rPr>
          <w:rFonts w:ascii="Arial" w:hAnsi="Arial" w:cs="Arial"/>
          <w:color w:val="000000"/>
        </w:rPr>
      </w:pPr>
      <w:r>
        <w:rPr>
          <w:rFonts w:ascii="Arial" w:hAnsi="Arial" w:cs="Arial"/>
          <w:b/>
          <w:bCs/>
          <w:color w:val="0B0C0C"/>
        </w:rPr>
        <w:t xml:space="preserve">qualifying for the DPWA through the mobility element as well as the daily living </w:t>
      </w:r>
      <w:proofErr w:type="gramStart"/>
      <w:r>
        <w:rPr>
          <w:rFonts w:ascii="Arial" w:hAnsi="Arial" w:cs="Arial"/>
          <w:b/>
          <w:bCs/>
          <w:color w:val="0B0C0C"/>
        </w:rPr>
        <w:t>element;</w:t>
      </w:r>
      <w:proofErr w:type="gramEnd"/>
    </w:p>
    <w:p w14:paraId="53A2FFAE" w14:textId="77777777" w:rsidR="00DA020A" w:rsidRDefault="00DA020A" w:rsidP="00DA020A">
      <w:pPr>
        <w:pStyle w:val="NormalWeb"/>
        <w:numPr>
          <w:ilvl w:val="0"/>
          <w:numId w:val="21"/>
        </w:numPr>
        <w:spacing w:before="0" w:beforeAutospacing="0" w:after="120" w:afterAutospacing="0"/>
        <w:ind w:left="1440"/>
        <w:jc w:val="both"/>
        <w:textAlignment w:val="baseline"/>
        <w:rPr>
          <w:rFonts w:ascii="Arial" w:hAnsi="Arial" w:cs="Arial"/>
          <w:b/>
          <w:bCs/>
          <w:color w:val="0B0C0C"/>
        </w:rPr>
      </w:pPr>
      <w:r>
        <w:rPr>
          <w:rFonts w:ascii="Arial" w:hAnsi="Arial" w:cs="Arial"/>
          <w:b/>
          <w:bCs/>
          <w:color w:val="000000"/>
        </w:rPr>
        <w:t>maintaining access to the health element in Universal Credit through the WCA, and keeping it at the same level, until there has been a full assessment of the implications of the change.</w:t>
      </w:r>
    </w:p>
    <w:p w14:paraId="2F3792C0" w14:textId="77777777" w:rsidR="00DA020A" w:rsidRDefault="00DA020A" w:rsidP="00DA020A">
      <w:pPr>
        <w:rPr>
          <w:rFonts w:ascii="Times New Roman" w:hAnsi="Times New Roman" w:cs="Times New Roman"/>
        </w:rPr>
      </w:pPr>
      <w:r>
        <w:br/>
      </w:r>
    </w:p>
    <w:p w14:paraId="02058FBE" w14:textId="77777777" w:rsidR="00DA020A" w:rsidRDefault="00DA020A" w:rsidP="00DA020A">
      <w:pPr>
        <w:pStyle w:val="NormalWeb"/>
        <w:numPr>
          <w:ilvl w:val="0"/>
          <w:numId w:val="22"/>
        </w:numPr>
        <w:spacing w:before="0" w:beforeAutospacing="0" w:after="0" w:afterAutospacing="0"/>
        <w:jc w:val="both"/>
        <w:textAlignment w:val="baseline"/>
        <w:rPr>
          <w:rFonts w:ascii="Arial" w:hAnsi="Arial" w:cs="Arial"/>
          <w:b/>
          <w:bCs/>
          <w:color w:val="0B0C0C"/>
          <w:sz w:val="22"/>
          <w:szCs w:val="22"/>
        </w:rPr>
      </w:pPr>
      <w:r>
        <w:rPr>
          <w:rFonts w:ascii="Arial" w:hAnsi="Arial" w:cs="Arial"/>
          <w:b/>
          <w:bCs/>
          <w:color w:val="000000"/>
        </w:rPr>
        <w:t>Legislative changes should be made to ensure that:</w:t>
      </w:r>
    </w:p>
    <w:p w14:paraId="2A682425" w14:textId="77777777" w:rsidR="00DA020A" w:rsidRDefault="00DA020A" w:rsidP="00DA020A">
      <w:pPr>
        <w:pStyle w:val="NormalWeb"/>
        <w:numPr>
          <w:ilvl w:val="0"/>
          <w:numId w:val="23"/>
        </w:numPr>
        <w:spacing w:before="0" w:beforeAutospacing="0" w:after="0" w:afterAutospacing="0"/>
        <w:ind w:left="1440"/>
        <w:jc w:val="both"/>
        <w:textAlignment w:val="baseline"/>
        <w:rPr>
          <w:rFonts w:ascii="Arial" w:hAnsi="Arial" w:cs="Arial"/>
          <w:color w:val="000000"/>
        </w:rPr>
      </w:pPr>
      <w:r>
        <w:rPr>
          <w:rFonts w:ascii="Arial" w:hAnsi="Arial" w:cs="Arial"/>
          <w:b/>
          <w:bCs/>
          <w:color w:val="000000"/>
        </w:rPr>
        <w:t xml:space="preserve">PIP receipt is not a condition of eligibility for Universal Credit as a disabled </w:t>
      </w:r>
      <w:proofErr w:type="gramStart"/>
      <w:r>
        <w:rPr>
          <w:rFonts w:ascii="Arial" w:hAnsi="Arial" w:cs="Arial"/>
          <w:b/>
          <w:bCs/>
          <w:color w:val="000000"/>
        </w:rPr>
        <w:t>student;</w:t>
      </w:r>
      <w:proofErr w:type="gramEnd"/>
    </w:p>
    <w:p w14:paraId="783F7B27" w14:textId="77777777" w:rsidR="00DA020A" w:rsidRDefault="00DA020A" w:rsidP="00DA020A">
      <w:pPr>
        <w:pStyle w:val="NormalWeb"/>
        <w:numPr>
          <w:ilvl w:val="0"/>
          <w:numId w:val="23"/>
        </w:numPr>
        <w:spacing w:before="0" w:beforeAutospacing="0" w:after="0" w:afterAutospacing="0"/>
        <w:ind w:left="1440"/>
        <w:jc w:val="both"/>
        <w:textAlignment w:val="baseline"/>
        <w:rPr>
          <w:rFonts w:ascii="Arial" w:hAnsi="Arial" w:cs="Arial"/>
          <w:color w:val="000000"/>
        </w:rPr>
      </w:pPr>
      <w:r>
        <w:rPr>
          <w:rFonts w:ascii="Arial" w:hAnsi="Arial" w:cs="Arial"/>
          <w:b/>
          <w:bCs/>
          <w:color w:val="000000"/>
        </w:rPr>
        <w:t xml:space="preserve">students on UC who subsequently lose their </w:t>
      </w:r>
      <w:proofErr w:type="gramStart"/>
      <w:r>
        <w:rPr>
          <w:rFonts w:ascii="Arial" w:hAnsi="Arial" w:cs="Arial"/>
          <w:b/>
          <w:bCs/>
          <w:color w:val="000000"/>
        </w:rPr>
        <w:t>PIP  receive</w:t>
      </w:r>
      <w:proofErr w:type="gramEnd"/>
      <w:r>
        <w:rPr>
          <w:rFonts w:ascii="Arial" w:hAnsi="Arial" w:cs="Arial"/>
          <w:b/>
          <w:bCs/>
          <w:color w:val="000000"/>
        </w:rPr>
        <w:t xml:space="preserve"> because of this change transitional </w:t>
      </w:r>
      <w:proofErr w:type="gramStart"/>
      <w:r>
        <w:rPr>
          <w:rFonts w:ascii="Arial" w:hAnsi="Arial" w:cs="Arial"/>
          <w:b/>
          <w:bCs/>
          <w:color w:val="000000"/>
        </w:rPr>
        <w:t>protection;</w:t>
      </w:r>
      <w:proofErr w:type="gramEnd"/>
      <w:r>
        <w:rPr>
          <w:rFonts w:ascii="Arial" w:hAnsi="Arial" w:cs="Arial"/>
          <w:b/>
          <w:bCs/>
          <w:color w:val="000000"/>
        </w:rPr>
        <w:t> </w:t>
      </w:r>
    </w:p>
    <w:p w14:paraId="36648499" w14:textId="77777777" w:rsidR="00DA020A" w:rsidRDefault="00DA020A" w:rsidP="00DA020A">
      <w:pPr>
        <w:pStyle w:val="NormalWeb"/>
        <w:numPr>
          <w:ilvl w:val="0"/>
          <w:numId w:val="23"/>
        </w:numPr>
        <w:spacing w:before="0" w:beforeAutospacing="0" w:after="120" w:afterAutospacing="0"/>
        <w:ind w:left="1440"/>
        <w:jc w:val="both"/>
        <w:textAlignment w:val="baseline"/>
        <w:rPr>
          <w:rFonts w:ascii="Arial" w:hAnsi="Arial" w:cs="Arial"/>
          <w:color w:val="000000"/>
        </w:rPr>
      </w:pPr>
      <w:r>
        <w:rPr>
          <w:rFonts w:ascii="Arial" w:hAnsi="Arial" w:cs="Arial"/>
          <w:b/>
          <w:bCs/>
          <w:color w:val="000000"/>
        </w:rPr>
        <w:t>those who become subject to the Benefit Cap, and/or lose Carer’s Allowance receive additional transitional protection. </w:t>
      </w:r>
    </w:p>
    <w:p w14:paraId="493FBDF8" w14:textId="77777777" w:rsidR="00DA020A" w:rsidRDefault="00DA020A" w:rsidP="00DA020A">
      <w:pPr>
        <w:rPr>
          <w:rFonts w:ascii="Times New Roman" w:hAnsi="Times New Roman" w:cs="Times New Roman"/>
        </w:rPr>
      </w:pPr>
      <w:r>
        <w:br/>
      </w:r>
    </w:p>
    <w:p w14:paraId="2D67AB83" w14:textId="77777777" w:rsidR="00DA020A" w:rsidRDefault="00DA020A" w:rsidP="00DA020A">
      <w:pPr>
        <w:pStyle w:val="NormalWeb"/>
        <w:numPr>
          <w:ilvl w:val="0"/>
          <w:numId w:val="24"/>
        </w:numPr>
        <w:spacing w:before="0" w:beforeAutospacing="0" w:after="120" w:afterAutospacing="0"/>
        <w:jc w:val="both"/>
        <w:textAlignment w:val="baseline"/>
        <w:rPr>
          <w:rFonts w:ascii="Arial" w:hAnsi="Arial" w:cs="Arial"/>
          <w:b/>
          <w:bCs/>
          <w:color w:val="0B0C0C"/>
        </w:rPr>
      </w:pPr>
      <w:r>
        <w:rPr>
          <w:rFonts w:ascii="Arial" w:hAnsi="Arial" w:cs="Arial"/>
          <w:b/>
          <w:bCs/>
          <w:color w:val="0B0C0C"/>
        </w:rPr>
        <w:t>Any contributions-based income replacement benefit for people who are too ill or disabled to work must have indefinite entitlement.</w:t>
      </w:r>
    </w:p>
    <w:p w14:paraId="7D2B80F3" w14:textId="77777777" w:rsidR="00DA020A" w:rsidRDefault="00DA020A" w:rsidP="00DA020A">
      <w:pPr>
        <w:rPr>
          <w:rFonts w:ascii="Times New Roman" w:hAnsi="Times New Roman" w:cs="Times New Roman"/>
        </w:rPr>
      </w:pPr>
      <w:r>
        <w:br/>
      </w:r>
    </w:p>
    <w:p w14:paraId="08FEEB9B" w14:textId="77777777" w:rsidR="00DA020A" w:rsidRDefault="00DA020A" w:rsidP="00DA020A">
      <w:pPr>
        <w:pStyle w:val="NormalWeb"/>
        <w:numPr>
          <w:ilvl w:val="0"/>
          <w:numId w:val="25"/>
        </w:numPr>
        <w:spacing w:before="0" w:beforeAutospacing="0" w:after="0" w:afterAutospacing="0"/>
        <w:jc w:val="both"/>
        <w:textAlignment w:val="baseline"/>
        <w:rPr>
          <w:rFonts w:ascii="Arial" w:hAnsi="Arial" w:cs="Arial"/>
          <w:b/>
          <w:bCs/>
          <w:color w:val="0B0C0C"/>
          <w:sz w:val="22"/>
          <w:szCs w:val="22"/>
        </w:rPr>
      </w:pPr>
      <w:r>
        <w:rPr>
          <w:rFonts w:ascii="Arial" w:hAnsi="Arial" w:cs="Arial"/>
          <w:b/>
          <w:bCs/>
          <w:color w:val="0B0C0C"/>
        </w:rPr>
        <w:t>DWP should</w:t>
      </w:r>
      <w:r>
        <w:rPr>
          <w:rFonts w:ascii="Arial" w:hAnsi="Arial" w:cs="Arial"/>
          <w:b/>
          <w:bCs/>
          <w:color w:val="000000"/>
        </w:rPr>
        <w:t>:</w:t>
      </w:r>
    </w:p>
    <w:p w14:paraId="36A1606B" w14:textId="77777777" w:rsidR="00DA020A" w:rsidRDefault="00DA020A" w:rsidP="00DA020A">
      <w:pPr>
        <w:pStyle w:val="NormalWeb"/>
        <w:numPr>
          <w:ilvl w:val="0"/>
          <w:numId w:val="26"/>
        </w:numPr>
        <w:spacing w:before="0" w:beforeAutospacing="0" w:after="0" w:afterAutospacing="0"/>
        <w:ind w:left="1440"/>
        <w:jc w:val="both"/>
        <w:textAlignment w:val="baseline"/>
        <w:rPr>
          <w:rFonts w:ascii="Arial" w:hAnsi="Arial" w:cs="Arial"/>
          <w:color w:val="000000"/>
        </w:rPr>
      </w:pPr>
      <w:r>
        <w:rPr>
          <w:rFonts w:ascii="Arial" w:hAnsi="Arial" w:cs="Arial"/>
          <w:b/>
          <w:bCs/>
          <w:color w:val="0B0C0C"/>
        </w:rPr>
        <w:t xml:space="preserve">have a statutory safeguarding duty as they have frequent contact with some of the most vulnerable people in our </w:t>
      </w:r>
      <w:proofErr w:type="gramStart"/>
      <w:r>
        <w:rPr>
          <w:rFonts w:ascii="Arial" w:hAnsi="Arial" w:cs="Arial"/>
          <w:b/>
          <w:bCs/>
          <w:color w:val="0B0C0C"/>
        </w:rPr>
        <w:t>society;</w:t>
      </w:r>
      <w:proofErr w:type="gramEnd"/>
    </w:p>
    <w:p w14:paraId="67FCAACE" w14:textId="77777777" w:rsidR="00DA020A" w:rsidRDefault="00DA020A" w:rsidP="00DA020A">
      <w:pPr>
        <w:pStyle w:val="NormalWeb"/>
        <w:numPr>
          <w:ilvl w:val="0"/>
          <w:numId w:val="26"/>
        </w:numPr>
        <w:spacing w:before="0" w:beforeAutospacing="0" w:after="0" w:afterAutospacing="0"/>
        <w:ind w:left="1440"/>
        <w:jc w:val="both"/>
        <w:textAlignment w:val="baseline"/>
        <w:rPr>
          <w:rFonts w:ascii="Arial" w:hAnsi="Arial" w:cs="Arial"/>
          <w:color w:val="000000"/>
        </w:rPr>
      </w:pPr>
      <w:r>
        <w:rPr>
          <w:rFonts w:ascii="Arial" w:hAnsi="Arial" w:cs="Arial"/>
          <w:b/>
          <w:bCs/>
          <w:color w:val="0B0C0C"/>
        </w:rPr>
        <w:t xml:space="preserve">work with other local services to ensure that vulnerable people are not left without the benefits they are entitled </w:t>
      </w:r>
      <w:proofErr w:type="gramStart"/>
      <w:r>
        <w:rPr>
          <w:rFonts w:ascii="Arial" w:hAnsi="Arial" w:cs="Arial"/>
          <w:b/>
          <w:bCs/>
          <w:color w:val="0B0C0C"/>
        </w:rPr>
        <w:t>to;</w:t>
      </w:r>
      <w:proofErr w:type="gramEnd"/>
    </w:p>
    <w:p w14:paraId="63319B0B" w14:textId="77777777" w:rsidR="00DA020A" w:rsidRDefault="00DA020A" w:rsidP="00DA020A">
      <w:pPr>
        <w:pStyle w:val="NormalWeb"/>
        <w:numPr>
          <w:ilvl w:val="0"/>
          <w:numId w:val="26"/>
        </w:numPr>
        <w:spacing w:before="0" w:beforeAutospacing="0" w:after="120" w:afterAutospacing="0"/>
        <w:ind w:left="1440"/>
        <w:jc w:val="both"/>
        <w:textAlignment w:val="baseline"/>
        <w:rPr>
          <w:rFonts w:ascii="Arial" w:hAnsi="Arial" w:cs="Arial"/>
          <w:color w:val="000000"/>
        </w:rPr>
      </w:pPr>
      <w:r>
        <w:rPr>
          <w:rFonts w:ascii="Arial" w:hAnsi="Arial" w:cs="Arial"/>
          <w:b/>
          <w:bCs/>
          <w:color w:val="0B0C0C"/>
          <w:sz w:val="26"/>
          <w:szCs w:val="26"/>
        </w:rPr>
        <w:t xml:space="preserve">Provide mandatory training </w:t>
      </w:r>
      <w:r>
        <w:rPr>
          <w:rFonts w:ascii="Arial" w:hAnsi="Arial" w:cs="Arial"/>
          <w:b/>
          <w:bCs/>
          <w:color w:val="000000"/>
        </w:rPr>
        <w:t>in disability awareness, listening and communication skills for work coaches.</w:t>
      </w:r>
    </w:p>
    <w:p w14:paraId="0115D8A8" w14:textId="77777777" w:rsidR="00DA020A" w:rsidRDefault="00DA020A" w:rsidP="00DA020A">
      <w:pPr>
        <w:rPr>
          <w:rFonts w:ascii="Times New Roman" w:hAnsi="Times New Roman" w:cs="Times New Roman"/>
        </w:rPr>
      </w:pPr>
      <w:r>
        <w:br/>
      </w:r>
    </w:p>
    <w:p w14:paraId="3E254879" w14:textId="77777777" w:rsidR="00DA020A" w:rsidRDefault="00DA020A" w:rsidP="00DA020A">
      <w:pPr>
        <w:pStyle w:val="NormalWeb"/>
        <w:numPr>
          <w:ilvl w:val="0"/>
          <w:numId w:val="27"/>
        </w:numPr>
        <w:spacing w:before="0" w:beforeAutospacing="0" w:after="0" w:afterAutospacing="0"/>
        <w:jc w:val="both"/>
        <w:textAlignment w:val="baseline"/>
        <w:rPr>
          <w:rFonts w:ascii="Arial" w:hAnsi="Arial" w:cs="Arial"/>
          <w:b/>
          <w:bCs/>
          <w:color w:val="0B0C0C"/>
        </w:rPr>
      </w:pPr>
      <w:r>
        <w:rPr>
          <w:rFonts w:ascii="Arial" w:hAnsi="Arial" w:cs="Arial"/>
          <w:b/>
          <w:bCs/>
          <w:color w:val="0B0C0C"/>
        </w:rPr>
        <w:t>Support conversations should</w:t>
      </w:r>
      <w:r>
        <w:rPr>
          <w:rFonts w:ascii="Arial" w:hAnsi="Arial" w:cs="Arial"/>
          <w:b/>
          <w:bCs/>
          <w:color w:val="000000"/>
        </w:rPr>
        <w:t>:</w:t>
      </w:r>
    </w:p>
    <w:p w14:paraId="375A2093" w14:textId="77777777" w:rsidR="00DA020A" w:rsidRDefault="00DA020A" w:rsidP="00DA020A">
      <w:pPr>
        <w:pStyle w:val="NormalWeb"/>
        <w:numPr>
          <w:ilvl w:val="0"/>
          <w:numId w:val="28"/>
        </w:numPr>
        <w:spacing w:before="0" w:beforeAutospacing="0" w:after="0" w:afterAutospacing="0"/>
        <w:ind w:left="1440"/>
        <w:jc w:val="both"/>
        <w:textAlignment w:val="baseline"/>
        <w:rPr>
          <w:rFonts w:ascii="Arial" w:hAnsi="Arial" w:cs="Arial"/>
          <w:color w:val="000000"/>
        </w:rPr>
      </w:pPr>
      <w:r>
        <w:rPr>
          <w:rFonts w:ascii="Arial" w:hAnsi="Arial" w:cs="Arial"/>
          <w:b/>
          <w:bCs/>
          <w:color w:val="0B0C0C"/>
        </w:rPr>
        <w:t xml:space="preserve">be voluntary with no threat of </w:t>
      </w:r>
      <w:proofErr w:type="gramStart"/>
      <w:r>
        <w:rPr>
          <w:rFonts w:ascii="Arial" w:hAnsi="Arial" w:cs="Arial"/>
          <w:b/>
          <w:bCs/>
          <w:color w:val="0B0C0C"/>
        </w:rPr>
        <w:t>sanctions;</w:t>
      </w:r>
      <w:proofErr w:type="gramEnd"/>
    </w:p>
    <w:p w14:paraId="17A08BCF" w14:textId="77777777" w:rsidR="00DA020A" w:rsidRDefault="00DA020A" w:rsidP="00DA020A">
      <w:pPr>
        <w:pStyle w:val="NormalWeb"/>
        <w:numPr>
          <w:ilvl w:val="0"/>
          <w:numId w:val="28"/>
        </w:numPr>
        <w:spacing w:before="0" w:beforeAutospacing="0" w:after="0" w:afterAutospacing="0"/>
        <w:ind w:left="1440"/>
        <w:jc w:val="both"/>
        <w:textAlignment w:val="baseline"/>
        <w:rPr>
          <w:rFonts w:ascii="Arial" w:hAnsi="Arial" w:cs="Arial"/>
          <w:color w:val="000000"/>
        </w:rPr>
      </w:pPr>
      <w:r>
        <w:rPr>
          <w:rFonts w:ascii="Arial" w:hAnsi="Arial" w:cs="Arial"/>
          <w:b/>
          <w:bCs/>
          <w:color w:val="0B0C0C"/>
        </w:rPr>
        <w:t xml:space="preserve">take account of evidence for the claimant’s own doctor before requiring anyone who claims they are chronically sick or disabled to look for </w:t>
      </w:r>
      <w:proofErr w:type="gramStart"/>
      <w:r>
        <w:rPr>
          <w:rFonts w:ascii="Arial" w:hAnsi="Arial" w:cs="Arial"/>
          <w:b/>
          <w:bCs/>
          <w:color w:val="0B0C0C"/>
        </w:rPr>
        <w:t>work;</w:t>
      </w:r>
      <w:proofErr w:type="gramEnd"/>
    </w:p>
    <w:p w14:paraId="052046F7" w14:textId="77777777" w:rsidR="00DA020A" w:rsidRDefault="00DA020A" w:rsidP="00DA020A">
      <w:pPr>
        <w:pStyle w:val="NormalWeb"/>
        <w:numPr>
          <w:ilvl w:val="0"/>
          <w:numId w:val="28"/>
        </w:numPr>
        <w:spacing w:before="0" w:beforeAutospacing="0" w:after="120" w:afterAutospacing="0"/>
        <w:ind w:left="1440"/>
        <w:jc w:val="both"/>
        <w:textAlignment w:val="baseline"/>
        <w:rPr>
          <w:rFonts w:ascii="Arial" w:hAnsi="Arial" w:cs="Arial"/>
          <w:b/>
          <w:bCs/>
          <w:color w:val="0B0C0C"/>
        </w:rPr>
      </w:pPr>
      <w:r>
        <w:rPr>
          <w:rFonts w:ascii="Arial" w:hAnsi="Arial" w:cs="Arial"/>
          <w:b/>
          <w:bCs/>
          <w:color w:val="0B0C0C"/>
        </w:rPr>
        <w:lastRenderedPageBreak/>
        <w:t>be subject to exemptions that are set at a lower threshold than the severe conditions criteria.</w:t>
      </w:r>
    </w:p>
    <w:p w14:paraId="424F1F23" w14:textId="77777777" w:rsidR="00DA020A" w:rsidRDefault="00DA020A" w:rsidP="00DA020A">
      <w:pPr>
        <w:rPr>
          <w:rFonts w:ascii="Times New Roman" w:hAnsi="Times New Roman" w:cs="Times New Roman"/>
        </w:rPr>
      </w:pPr>
      <w:r>
        <w:br/>
      </w:r>
    </w:p>
    <w:p w14:paraId="706A5E66" w14:textId="77777777" w:rsidR="00DA020A" w:rsidRDefault="00DA020A" w:rsidP="00DA020A">
      <w:pPr>
        <w:pStyle w:val="NormalWeb"/>
        <w:numPr>
          <w:ilvl w:val="0"/>
          <w:numId w:val="29"/>
        </w:numPr>
        <w:spacing w:before="0" w:beforeAutospacing="0" w:after="0" w:afterAutospacing="0"/>
        <w:jc w:val="both"/>
        <w:textAlignment w:val="baseline"/>
        <w:rPr>
          <w:rFonts w:ascii="Arial" w:hAnsi="Arial" w:cs="Arial"/>
          <w:b/>
          <w:bCs/>
          <w:color w:val="0B0C0C"/>
        </w:rPr>
      </w:pPr>
      <w:r>
        <w:rPr>
          <w:rFonts w:ascii="Arial" w:hAnsi="Arial" w:cs="Arial"/>
          <w:b/>
          <w:bCs/>
          <w:color w:val="0B0C0C"/>
        </w:rPr>
        <w:t>The government should not adopt discriminatory provisions</w:t>
      </w:r>
      <w:r>
        <w:rPr>
          <w:rFonts w:ascii="Arial" w:hAnsi="Arial" w:cs="Arial"/>
          <w:b/>
          <w:bCs/>
          <w:color w:val="000000"/>
        </w:rPr>
        <w:t>:</w:t>
      </w:r>
    </w:p>
    <w:p w14:paraId="3BB46358" w14:textId="77777777" w:rsidR="00DA020A" w:rsidRDefault="00DA020A" w:rsidP="00DA020A">
      <w:pPr>
        <w:pStyle w:val="NormalWeb"/>
        <w:numPr>
          <w:ilvl w:val="0"/>
          <w:numId w:val="30"/>
        </w:numPr>
        <w:spacing w:before="0" w:beforeAutospacing="0" w:after="0" w:afterAutospacing="0"/>
        <w:ind w:left="1440"/>
        <w:jc w:val="both"/>
        <w:textAlignment w:val="baseline"/>
        <w:rPr>
          <w:rFonts w:ascii="Arial" w:hAnsi="Arial" w:cs="Arial"/>
          <w:color w:val="000000"/>
        </w:rPr>
      </w:pPr>
      <w:r>
        <w:rPr>
          <w:rFonts w:ascii="Arial" w:hAnsi="Arial" w:cs="Arial"/>
          <w:b/>
          <w:bCs/>
          <w:color w:val="0B0C0C"/>
        </w:rPr>
        <w:t xml:space="preserve">No-one should be denied the health element of UC because they are under 22 years of </w:t>
      </w:r>
      <w:proofErr w:type="gramStart"/>
      <w:r>
        <w:rPr>
          <w:rFonts w:ascii="Arial" w:hAnsi="Arial" w:cs="Arial"/>
          <w:b/>
          <w:bCs/>
          <w:color w:val="0B0C0C"/>
        </w:rPr>
        <w:t>age;</w:t>
      </w:r>
      <w:proofErr w:type="gramEnd"/>
    </w:p>
    <w:p w14:paraId="1253FD37" w14:textId="77777777" w:rsidR="00DA020A" w:rsidRDefault="00DA020A" w:rsidP="00DA020A">
      <w:pPr>
        <w:pStyle w:val="NormalWeb"/>
        <w:numPr>
          <w:ilvl w:val="0"/>
          <w:numId w:val="30"/>
        </w:numPr>
        <w:spacing w:before="0" w:beforeAutospacing="0" w:after="120" w:afterAutospacing="0"/>
        <w:ind w:left="1440"/>
        <w:jc w:val="both"/>
        <w:textAlignment w:val="baseline"/>
        <w:rPr>
          <w:rFonts w:ascii="Arial" w:hAnsi="Arial" w:cs="Arial"/>
          <w:b/>
          <w:bCs/>
          <w:color w:val="0B0C0C"/>
        </w:rPr>
      </w:pPr>
      <w:r>
        <w:rPr>
          <w:rFonts w:ascii="Arial" w:hAnsi="Arial" w:cs="Arial"/>
          <w:b/>
          <w:bCs/>
          <w:color w:val="0B0C0C"/>
        </w:rPr>
        <w:t>Children and young adults in education should not be treated as adults; there should be no transition from DLA to PIP until claimants reach 18 or until they leave fulltime non-advanced education - whichever is the later.</w:t>
      </w:r>
    </w:p>
    <w:p w14:paraId="3B25DD14" w14:textId="77777777" w:rsidR="00DA020A" w:rsidRDefault="00DA020A" w:rsidP="00DA020A">
      <w:pPr>
        <w:rPr>
          <w:rFonts w:ascii="Times New Roman" w:hAnsi="Times New Roman" w:cs="Times New Roman"/>
        </w:rPr>
      </w:pPr>
      <w:r>
        <w:br/>
      </w:r>
    </w:p>
    <w:p w14:paraId="369F27A6" w14:textId="77777777" w:rsidR="00DA020A" w:rsidRDefault="00DA020A" w:rsidP="00DA020A">
      <w:pPr>
        <w:pStyle w:val="NormalWeb"/>
        <w:numPr>
          <w:ilvl w:val="0"/>
          <w:numId w:val="31"/>
        </w:numPr>
        <w:spacing w:before="0" w:beforeAutospacing="0" w:after="0" w:afterAutospacing="0"/>
        <w:jc w:val="both"/>
        <w:textAlignment w:val="baseline"/>
        <w:rPr>
          <w:rFonts w:ascii="Arial" w:hAnsi="Arial" w:cs="Arial"/>
          <w:b/>
          <w:bCs/>
          <w:color w:val="0B0C0C"/>
        </w:rPr>
      </w:pPr>
      <w:r>
        <w:rPr>
          <w:rFonts w:ascii="Arial" w:hAnsi="Arial" w:cs="Arial"/>
          <w:b/>
          <w:bCs/>
          <w:color w:val="000000"/>
        </w:rPr>
        <w:t>Access to Work should:</w:t>
      </w:r>
    </w:p>
    <w:p w14:paraId="12C0EDEA" w14:textId="77777777" w:rsidR="00DA020A" w:rsidRDefault="00DA020A" w:rsidP="00DA020A">
      <w:pPr>
        <w:pStyle w:val="NormalWeb"/>
        <w:numPr>
          <w:ilvl w:val="0"/>
          <w:numId w:val="32"/>
        </w:numPr>
        <w:spacing w:before="0" w:beforeAutospacing="0" w:after="0" w:afterAutospacing="0"/>
        <w:ind w:left="1440"/>
        <w:jc w:val="both"/>
        <w:textAlignment w:val="baseline"/>
        <w:rPr>
          <w:rFonts w:ascii="Arial" w:hAnsi="Arial" w:cs="Arial"/>
          <w:color w:val="000000"/>
        </w:rPr>
      </w:pPr>
      <w:r>
        <w:rPr>
          <w:rFonts w:ascii="Arial" w:hAnsi="Arial" w:cs="Arial"/>
          <w:b/>
          <w:bCs/>
          <w:color w:val="000000"/>
        </w:rPr>
        <w:t xml:space="preserve">continue to fund standard reasonable adjustments, at least where employers can show they would have difficulty meeting the </w:t>
      </w:r>
      <w:proofErr w:type="gramStart"/>
      <w:r>
        <w:rPr>
          <w:rFonts w:ascii="Arial" w:hAnsi="Arial" w:cs="Arial"/>
          <w:b/>
          <w:bCs/>
          <w:color w:val="000000"/>
        </w:rPr>
        <w:t>costs;</w:t>
      </w:r>
      <w:proofErr w:type="gramEnd"/>
    </w:p>
    <w:p w14:paraId="0E73DEFC" w14:textId="77777777" w:rsidR="00DA020A" w:rsidRDefault="00DA020A" w:rsidP="00DA020A">
      <w:pPr>
        <w:pStyle w:val="NormalWeb"/>
        <w:numPr>
          <w:ilvl w:val="0"/>
          <w:numId w:val="32"/>
        </w:numPr>
        <w:spacing w:before="0" w:beforeAutospacing="0" w:after="0" w:afterAutospacing="0"/>
        <w:ind w:left="1440"/>
        <w:jc w:val="both"/>
        <w:textAlignment w:val="baseline"/>
        <w:rPr>
          <w:rFonts w:ascii="Arial" w:hAnsi="Arial" w:cs="Arial"/>
          <w:color w:val="000000"/>
        </w:rPr>
      </w:pPr>
      <w:r>
        <w:rPr>
          <w:rFonts w:ascii="Arial" w:hAnsi="Arial" w:cs="Arial"/>
          <w:b/>
          <w:bCs/>
          <w:color w:val="000000"/>
        </w:rPr>
        <w:t xml:space="preserve">receive sufficient resources to reduce waiting </w:t>
      </w:r>
      <w:proofErr w:type="gramStart"/>
      <w:r>
        <w:rPr>
          <w:rFonts w:ascii="Arial" w:hAnsi="Arial" w:cs="Arial"/>
          <w:b/>
          <w:bCs/>
          <w:color w:val="000000"/>
        </w:rPr>
        <w:t>times;</w:t>
      </w:r>
      <w:proofErr w:type="gramEnd"/>
    </w:p>
    <w:p w14:paraId="0E3E2D23" w14:textId="77777777" w:rsidR="00DA020A" w:rsidRDefault="00DA020A" w:rsidP="00DA020A">
      <w:pPr>
        <w:pStyle w:val="NormalWeb"/>
        <w:numPr>
          <w:ilvl w:val="0"/>
          <w:numId w:val="32"/>
        </w:numPr>
        <w:spacing w:before="0" w:beforeAutospacing="0" w:after="120" w:afterAutospacing="0"/>
        <w:ind w:left="1440"/>
        <w:jc w:val="both"/>
        <w:textAlignment w:val="baseline"/>
        <w:rPr>
          <w:rFonts w:ascii="Arial" w:hAnsi="Arial" w:cs="Arial"/>
          <w:color w:val="000000"/>
        </w:rPr>
      </w:pPr>
      <w:r>
        <w:rPr>
          <w:rFonts w:ascii="Arial" w:hAnsi="Arial" w:cs="Arial"/>
          <w:b/>
          <w:bCs/>
          <w:color w:val="000000"/>
        </w:rPr>
        <w:t xml:space="preserve">Provide an </w:t>
      </w:r>
      <w:proofErr w:type="spellStart"/>
      <w:r>
        <w:rPr>
          <w:rFonts w:ascii="Arial" w:hAnsi="Arial" w:cs="Arial"/>
          <w:b/>
          <w:bCs/>
          <w:color w:val="000000"/>
        </w:rPr>
        <w:t>AtW</w:t>
      </w:r>
      <w:proofErr w:type="spellEnd"/>
      <w:r>
        <w:rPr>
          <w:rFonts w:ascii="Arial" w:hAnsi="Arial" w:cs="Arial"/>
          <w:b/>
          <w:bCs/>
          <w:color w:val="000000"/>
        </w:rPr>
        <w:t xml:space="preserve"> assessment for </w:t>
      </w:r>
      <w:r>
        <w:rPr>
          <w:rFonts w:ascii="Arial" w:hAnsi="Arial" w:cs="Arial"/>
          <w:b/>
          <w:bCs/>
          <w:color w:val="0B0C0C"/>
        </w:rPr>
        <w:t xml:space="preserve">disabled people engaged with the benefits system who want to try out work, to ensure that the support and adjustments would be in place in advance of starting work. </w:t>
      </w:r>
      <w:r>
        <w:rPr>
          <w:rFonts w:ascii="Arial" w:hAnsi="Arial" w:cs="Arial"/>
          <w:b/>
          <w:bCs/>
          <w:color w:val="000000"/>
        </w:rPr>
        <w:t> </w:t>
      </w:r>
    </w:p>
    <w:p w14:paraId="0256450D" w14:textId="77777777" w:rsidR="00DA020A" w:rsidRDefault="00DA020A" w:rsidP="00DA020A">
      <w:pPr>
        <w:rPr>
          <w:rFonts w:ascii="Times New Roman" w:hAnsi="Times New Roman" w:cs="Times New Roman"/>
        </w:rPr>
      </w:pPr>
      <w:r>
        <w:br/>
      </w:r>
    </w:p>
    <w:p w14:paraId="42A3B314" w14:textId="77777777" w:rsidR="00DA020A" w:rsidRDefault="00DA020A" w:rsidP="00DA020A">
      <w:pPr>
        <w:pStyle w:val="NormalWeb"/>
        <w:numPr>
          <w:ilvl w:val="0"/>
          <w:numId w:val="33"/>
        </w:numPr>
        <w:spacing w:before="0" w:beforeAutospacing="0" w:after="0" w:afterAutospacing="0"/>
        <w:jc w:val="both"/>
        <w:textAlignment w:val="baseline"/>
        <w:rPr>
          <w:rFonts w:ascii="Arial" w:hAnsi="Arial" w:cs="Arial"/>
          <w:b/>
          <w:bCs/>
          <w:color w:val="000000"/>
          <w:sz w:val="20"/>
          <w:szCs w:val="20"/>
        </w:rPr>
      </w:pPr>
      <w:r>
        <w:rPr>
          <w:rFonts w:ascii="Arial" w:hAnsi="Arial" w:cs="Arial"/>
          <w:b/>
          <w:bCs/>
          <w:color w:val="000000"/>
        </w:rPr>
        <w:t>The government Equality and Human Rights Committee and the Northern Ireland Human Rights Committee should:</w:t>
      </w:r>
    </w:p>
    <w:p w14:paraId="1D19D851" w14:textId="77777777" w:rsidR="00DA020A" w:rsidRDefault="00DA020A" w:rsidP="00DA020A">
      <w:pPr>
        <w:pStyle w:val="NormalWeb"/>
        <w:numPr>
          <w:ilvl w:val="0"/>
          <w:numId w:val="34"/>
        </w:numPr>
        <w:spacing w:before="0" w:beforeAutospacing="0" w:after="0" w:afterAutospacing="0"/>
        <w:ind w:left="1440"/>
        <w:jc w:val="both"/>
        <w:textAlignment w:val="baseline"/>
        <w:rPr>
          <w:rFonts w:ascii="Arial" w:hAnsi="Arial" w:cs="Arial"/>
          <w:color w:val="000000"/>
        </w:rPr>
      </w:pPr>
      <w:r>
        <w:rPr>
          <w:rFonts w:ascii="Arial" w:hAnsi="Arial" w:cs="Arial"/>
          <w:b/>
          <w:bCs/>
          <w:color w:val="000000"/>
        </w:rPr>
        <w:t>act as impartial intermediaries to assess adjustments, and enforce adjustment decisions, avoiding court, and making workplaces more disability-</w:t>
      </w:r>
      <w:proofErr w:type="gramStart"/>
      <w:r>
        <w:rPr>
          <w:rFonts w:ascii="Arial" w:hAnsi="Arial" w:cs="Arial"/>
          <w:b/>
          <w:bCs/>
          <w:color w:val="000000"/>
        </w:rPr>
        <w:t>ready;</w:t>
      </w:r>
      <w:proofErr w:type="gramEnd"/>
    </w:p>
    <w:p w14:paraId="038C61F0" w14:textId="77777777" w:rsidR="00DA020A" w:rsidRDefault="00DA020A" w:rsidP="00DA020A">
      <w:pPr>
        <w:pStyle w:val="NormalWeb"/>
        <w:numPr>
          <w:ilvl w:val="0"/>
          <w:numId w:val="34"/>
        </w:numPr>
        <w:spacing w:before="0" w:beforeAutospacing="0" w:after="120" w:afterAutospacing="0"/>
        <w:ind w:left="1440"/>
        <w:jc w:val="both"/>
        <w:textAlignment w:val="baseline"/>
        <w:rPr>
          <w:rFonts w:ascii="Arial" w:hAnsi="Arial" w:cs="Arial"/>
          <w:b/>
          <w:bCs/>
          <w:color w:val="000000"/>
        </w:rPr>
      </w:pPr>
      <w:r>
        <w:rPr>
          <w:rFonts w:ascii="Arial" w:hAnsi="Arial" w:cs="Arial"/>
          <w:b/>
          <w:bCs/>
          <w:color w:val="000000"/>
        </w:rPr>
        <w:t>conduct or commission two rigorous surveys – to assess the state of the workplace, and the state of the job market, to quantify the disability employment penalties faced in both.</w:t>
      </w:r>
    </w:p>
    <w:p w14:paraId="3B95E4BE" w14:textId="77777777" w:rsidR="00DA020A" w:rsidRDefault="00DA020A" w:rsidP="00DA020A">
      <w:pPr>
        <w:rPr>
          <w:rFonts w:ascii="Times New Roman" w:hAnsi="Times New Roman" w:cs="Times New Roman"/>
        </w:rPr>
      </w:pPr>
    </w:p>
    <w:p w14:paraId="4BB3A286" w14:textId="77777777" w:rsidR="000C0A37" w:rsidRDefault="000C0A37" w:rsidP="00DA020A">
      <w:pPr>
        <w:spacing w:after="120"/>
        <w:jc w:val="both"/>
        <w:rPr>
          <w:b/>
          <w:color w:val="0B0C0C"/>
          <w:sz w:val="24"/>
          <w:szCs w:val="24"/>
        </w:rPr>
      </w:pPr>
    </w:p>
    <w:sectPr w:rsidR="000C0A37" w:rsidSect="00286FD7">
      <w:pgSz w:w="11909" w:h="16834"/>
      <w:pgMar w:top="1104" w:right="1115" w:bottom="102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0033" w14:textId="77777777" w:rsidR="005959CC" w:rsidRDefault="005959CC">
      <w:pPr>
        <w:spacing w:line="240" w:lineRule="auto"/>
      </w:pPr>
      <w:r>
        <w:separator/>
      </w:r>
    </w:p>
  </w:endnote>
  <w:endnote w:type="continuationSeparator" w:id="0">
    <w:p w14:paraId="41EED303" w14:textId="77777777" w:rsidR="005959CC" w:rsidRDefault="00595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8DF6" w14:textId="77777777" w:rsidR="000C0A37" w:rsidRDefault="00000000">
    <w:pPr>
      <w:jc w:val="right"/>
    </w:pPr>
    <w:r>
      <w:fldChar w:fldCharType="begin"/>
    </w:r>
    <w:r>
      <w:instrText>PAGE</w:instrText>
    </w:r>
    <w:r>
      <w:fldChar w:fldCharType="separate"/>
    </w:r>
    <w:r w:rsidR="001A7A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34FF" w14:textId="77777777" w:rsidR="005959CC" w:rsidRDefault="005959CC">
      <w:pPr>
        <w:spacing w:line="240" w:lineRule="auto"/>
      </w:pPr>
      <w:r>
        <w:separator/>
      </w:r>
    </w:p>
  </w:footnote>
  <w:footnote w:type="continuationSeparator" w:id="0">
    <w:p w14:paraId="31320AB9" w14:textId="77777777" w:rsidR="005959CC" w:rsidRDefault="005959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112"/>
    <w:multiLevelType w:val="multilevel"/>
    <w:tmpl w:val="38020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76ECB"/>
    <w:multiLevelType w:val="multilevel"/>
    <w:tmpl w:val="86C0ED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F67BA"/>
    <w:multiLevelType w:val="multilevel"/>
    <w:tmpl w:val="4F5CC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F91693"/>
    <w:multiLevelType w:val="multilevel"/>
    <w:tmpl w:val="8926F5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F6CE3"/>
    <w:multiLevelType w:val="multilevel"/>
    <w:tmpl w:val="3DBE2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DA59E2"/>
    <w:multiLevelType w:val="multilevel"/>
    <w:tmpl w:val="D9BA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E6D78"/>
    <w:multiLevelType w:val="multilevel"/>
    <w:tmpl w:val="E196FC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E4627E8"/>
    <w:multiLevelType w:val="multilevel"/>
    <w:tmpl w:val="6598D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EF416F"/>
    <w:multiLevelType w:val="multilevel"/>
    <w:tmpl w:val="EA30E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061600"/>
    <w:multiLevelType w:val="multilevel"/>
    <w:tmpl w:val="4D58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367ED"/>
    <w:multiLevelType w:val="multilevel"/>
    <w:tmpl w:val="7F8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B6323"/>
    <w:multiLevelType w:val="multilevel"/>
    <w:tmpl w:val="EEF25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37708F"/>
    <w:multiLevelType w:val="multilevel"/>
    <w:tmpl w:val="CF78C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C1B28DD"/>
    <w:multiLevelType w:val="multilevel"/>
    <w:tmpl w:val="D0D40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2B7D6B"/>
    <w:multiLevelType w:val="multilevel"/>
    <w:tmpl w:val="7F2E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05D7C40"/>
    <w:multiLevelType w:val="multilevel"/>
    <w:tmpl w:val="D87EE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C3575"/>
    <w:multiLevelType w:val="multilevel"/>
    <w:tmpl w:val="F6E6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33675"/>
    <w:multiLevelType w:val="multilevel"/>
    <w:tmpl w:val="B9905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5E2414"/>
    <w:multiLevelType w:val="multilevel"/>
    <w:tmpl w:val="821851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9E1E7C"/>
    <w:multiLevelType w:val="multilevel"/>
    <w:tmpl w:val="7E2E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94272"/>
    <w:multiLevelType w:val="multilevel"/>
    <w:tmpl w:val="A6C42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22A575D"/>
    <w:multiLevelType w:val="multilevel"/>
    <w:tmpl w:val="84A063E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6001901"/>
    <w:multiLevelType w:val="multilevel"/>
    <w:tmpl w:val="FDB47C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0803A7"/>
    <w:multiLevelType w:val="multilevel"/>
    <w:tmpl w:val="B0EC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23896"/>
    <w:multiLevelType w:val="multilevel"/>
    <w:tmpl w:val="2D5A5B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E7B87"/>
    <w:multiLevelType w:val="multilevel"/>
    <w:tmpl w:val="60283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7630B87"/>
    <w:multiLevelType w:val="multilevel"/>
    <w:tmpl w:val="BD6A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51422"/>
    <w:multiLevelType w:val="multilevel"/>
    <w:tmpl w:val="0304245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64181F"/>
    <w:multiLevelType w:val="multilevel"/>
    <w:tmpl w:val="145C58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4A6C51"/>
    <w:multiLevelType w:val="multilevel"/>
    <w:tmpl w:val="4A343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432712"/>
    <w:multiLevelType w:val="multilevel"/>
    <w:tmpl w:val="3D92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C977BD"/>
    <w:multiLevelType w:val="multilevel"/>
    <w:tmpl w:val="9F4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8F0C9C"/>
    <w:multiLevelType w:val="multilevel"/>
    <w:tmpl w:val="D4BE1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D7371C9"/>
    <w:multiLevelType w:val="multilevel"/>
    <w:tmpl w:val="ECF064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201265">
    <w:abstractNumId w:val="7"/>
  </w:num>
  <w:num w:numId="2" w16cid:durableId="1026252949">
    <w:abstractNumId w:val="32"/>
  </w:num>
  <w:num w:numId="3" w16cid:durableId="1598951659">
    <w:abstractNumId w:val="14"/>
  </w:num>
  <w:num w:numId="4" w16cid:durableId="746611542">
    <w:abstractNumId w:val="2"/>
  </w:num>
  <w:num w:numId="5" w16cid:durableId="1912306805">
    <w:abstractNumId w:val="4"/>
  </w:num>
  <w:num w:numId="6" w16cid:durableId="1664701423">
    <w:abstractNumId w:val="8"/>
  </w:num>
  <w:num w:numId="7" w16cid:durableId="968783250">
    <w:abstractNumId w:val="0"/>
  </w:num>
  <w:num w:numId="8" w16cid:durableId="861166854">
    <w:abstractNumId w:val="12"/>
  </w:num>
  <w:num w:numId="9" w16cid:durableId="586308671">
    <w:abstractNumId w:val="28"/>
  </w:num>
  <w:num w:numId="10" w16cid:durableId="2146309811">
    <w:abstractNumId w:val="29"/>
  </w:num>
  <w:num w:numId="11" w16cid:durableId="1092896954">
    <w:abstractNumId w:val="11"/>
  </w:num>
  <w:num w:numId="12" w16cid:durableId="1571816034">
    <w:abstractNumId w:val="20"/>
  </w:num>
  <w:num w:numId="13" w16cid:durableId="1282999059">
    <w:abstractNumId w:val="25"/>
  </w:num>
  <w:num w:numId="14" w16cid:durableId="1361975611">
    <w:abstractNumId w:val="13"/>
  </w:num>
  <w:num w:numId="15" w16cid:durableId="36785004">
    <w:abstractNumId w:val="21"/>
  </w:num>
  <w:num w:numId="16" w16cid:durableId="816186339">
    <w:abstractNumId w:val="6"/>
  </w:num>
  <w:num w:numId="17" w16cid:durableId="309676512">
    <w:abstractNumId w:val="30"/>
  </w:num>
  <w:num w:numId="18" w16cid:durableId="1478261808">
    <w:abstractNumId w:val="19"/>
  </w:num>
  <w:num w:numId="19" w16cid:durableId="1320157629">
    <w:abstractNumId w:val="3"/>
    <w:lvlOverride w:ilvl="0">
      <w:lvl w:ilvl="0">
        <w:numFmt w:val="decimal"/>
        <w:lvlText w:val="%1."/>
        <w:lvlJc w:val="left"/>
      </w:lvl>
    </w:lvlOverride>
  </w:num>
  <w:num w:numId="20" w16cid:durableId="104740778">
    <w:abstractNumId w:val="17"/>
    <w:lvlOverride w:ilvl="0">
      <w:lvl w:ilvl="0">
        <w:numFmt w:val="decimal"/>
        <w:lvlText w:val="%1."/>
        <w:lvlJc w:val="left"/>
      </w:lvl>
    </w:lvlOverride>
  </w:num>
  <w:num w:numId="21" w16cid:durableId="971520005">
    <w:abstractNumId w:val="10"/>
  </w:num>
  <w:num w:numId="22" w16cid:durableId="1050807926">
    <w:abstractNumId w:val="24"/>
    <w:lvlOverride w:ilvl="0">
      <w:lvl w:ilvl="0">
        <w:numFmt w:val="decimal"/>
        <w:lvlText w:val="%1."/>
        <w:lvlJc w:val="left"/>
      </w:lvl>
    </w:lvlOverride>
  </w:num>
  <w:num w:numId="23" w16cid:durableId="683018689">
    <w:abstractNumId w:val="31"/>
  </w:num>
  <w:num w:numId="24" w16cid:durableId="3633854">
    <w:abstractNumId w:val="22"/>
    <w:lvlOverride w:ilvl="0">
      <w:lvl w:ilvl="0">
        <w:numFmt w:val="decimal"/>
        <w:lvlText w:val="%1."/>
        <w:lvlJc w:val="left"/>
      </w:lvl>
    </w:lvlOverride>
  </w:num>
  <w:num w:numId="25" w16cid:durableId="328826265">
    <w:abstractNumId w:val="15"/>
    <w:lvlOverride w:ilvl="0">
      <w:lvl w:ilvl="0">
        <w:numFmt w:val="decimal"/>
        <w:lvlText w:val="%1."/>
        <w:lvlJc w:val="left"/>
      </w:lvl>
    </w:lvlOverride>
  </w:num>
  <w:num w:numId="26" w16cid:durableId="1010916414">
    <w:abstractNumId w:val="5"/>
  </w:num>
  <w:num w:numId="27" w16cid:durableId="1915317223">
    <w:abstractNumId w:val="33"/>
    <w:lvlOverride w:ilvl="0">
      <w:lvl w:ilvl="0">
        <w:numFmt w:val="decimal"/>
        <w:lvlText w:val="%1."/>
        <w:lvlJc w:val="left"/>
      </w:lvl>
    </w:lvlOverride>
  </w:num>
  <w:num w:numId="28" w16cid:durableId="1726222903">
    <w:abstractNumId w:val="16"/>
  </w:num>
  <w:num w:numId="29" w16cid:durableId="1448740275">
    <w:abstractNumId w:val="1"/>
    <w:lvlOverride w:ilvl="0">
      <w:lvl w:ilvl="0">
        <w:numFmt w:val="decimal"/>
        <w:lvlText w:val="%1."/>
        <w:lvlJc w:val="left"/>
      </w:lvl>
    </w:lvlOverride>
  </w:num>
  <w:num w:numId="30" w16cid:durableId="2050955797">
    <w:abstractNumId w:val="26"/>
  </w:num>
  <w:num w:numId="31" w16cid:durableId="992490868">
    <w:abstractNumId w:val="18"/>
    <w:lvlOverride w:ilvl="0">
      <w:lvl w:ilvl="0">
        <w:numFmt w:val="decimal"/>
        <w:lvlText w:val="%1."/>
        <w:lvlJc w:val="left"/>
      </w:lvl>
    </w:lvlOverride>
  </w:num>
  <w:num w:numId="32" w16cid:durableId="660544813">
    <w:abstractNumId w:val="9"/>
  </w:num>
  <w:num w:numId="33" w16cid:durableId="215433534">
    <w:abstractNumId w:val="27"/>
    <w:lvlOverride w:ilvl="0">
      <w:lvl w:ilvl="0">
        <w:numFmt w:val="decimal"/>
        <w:lvlText w:val="%1."/>
        <w:lvlJc w:val="left"/>
      </w:lvl>
    </w:lvlOverride>
  </w:num>
  <w:num w:numId="34" w16cid:durableId="1370641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37"/>
    <w:rsid w:val="00033542"/>
    <w:rsid w:val="00035C7A"/>
    <w:rsid w:val="000B7152"/>
    <w:rsid w:val="000C0A37"/>
    <w:rsid w:val="000E65F6"/>
    <w:rsid w:val="0011379E"/>
    <w:rsid w:val="001405ED"/>
    <w:rsid w:val="001A7AFE"/>
    <w:rsid w:val="001E162C"/>
    <w:rsid w:val="00243AAC"/>
    <w:rsid w:val="00271FE6"/>
    <w:rsid w:val="00286FD7"/>
    <w:rsid w:val="002E558E"/>
    <w:rsid w:val="00313A5A"/>
    <w:rsid w:val="00373956"/>
    <w:rsid w:val="003C44A3"/>
    <w:rsid w:val="003F45F1"/>
    <w:rsid w:val="003F6ACE"/>
    <w:rsid w:val="00440AD0"/>
    <w:rsid w:val="00442B00"/>
    <w:rsid w:val="00450DCE"/>
    <w:rsid w:val="004804EB"/>
    <w:rsid w:val="004B3D88"/>
    <w:rsid w:val="004C5FFB"/>
    <w:rsid w:val="00523198"/>
    <w:rsid w:val="005625AE"/>
    <w:rsid w:val="005675BC"/>
    <w:rsid w:val="0057353C"/>
    <w:rsid w:val="0059545B"/>
    <w:rsid w:val="005959CC"/>
    <w:rsid w:val="005B6775"/>
    <w:rsid w:val="005D0432"/>
    <w:rsid w:val="005E549B"/>
    <w:rsid w:val="006244BA"/>
    <w:rsid w:val="00643E95"/>
    <w:rsid w:val="00661F44"/>
    <w:rsid w:val="006810F0"/>
    <w:rsid w:val="0069489D"/>
    <w:rsid w:val="006C4FE8"/>
    <w:rsid w:val="00727D1C"/>
    <w:rsid w:val="00762F64"/>
    <w:rsid w:val="007D0AE1"/>
    <w:rsid w:val="007E7156"/>
    <w:rsid w:val="0083288F"/>
    <w:rsid w:val="00833673"/>
    <w:rsid w:val="00864D9F"/>
    <w:rsid w:val="008A2D95"/>
    <w:rsid w:val="008E0155"/>
    <w:rsid w:val="00936086"/>
    <w:rsid w:val="00A556BA"/>
    <w:rsid w:val="00A6144E"/>
    <w:rsid w:val="00A75C75"/>
    <w:rsid w:val="00A80C64"/>
    <w:rsid w:val="00AB47A9"/>
    <w:rsid w:val="00B07F1C"/>
    <w:rsid w:val="00B10114"/>
    <w:rsid w:val="00B9513B"/>
    <w:rsid w:val="00BC1962"/>
    <w:rsid w:val="00C337C0"/>
    <w:rsid w:val="00C76438"/>
    <w:rsid w:val="00C93D0F"/>
    <w:rsid w:val="00CB6918"/>
    <w:rsid w:val="00D143B1"/>
    <w:rsid w:val="00D20D61"/>
    <w:rsid w:val="00D20F47"/>
    <w:rsid w:val="00D41A11"/>
    <w:rsid w:val="00D54646"/>
    <w:rsid w:val="00DA020A"/>
    <w:rsid w:val="00DA3D0A"/>
    <w:rsid w:val="00DB0CD8"/>
    <w:rsid w:val="00E078F3"/>
    <w:rsid w:val="00E21341"/>
    <w:rsid w:val="00E862DF"/>
    <w:rsid w:val="00ED397E"/>
    <w:rsid w:val="00EE58AC"/>
    <w:rsid w:val="00EF3F8C"/>
    <w:rsid w:val="00F45FED"/>
    <w:rsid w:val="00FB2183"/>
    <w:rsid w:val="00FD3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E100"/>
  <w15:docId w15:val="{26F58BAC-8FBF-4A4B-89A1-E1D497DD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after="120"/>
      <w:outlineLvl w:val="1"/>
    </w:pPr>
    <w:rPr>
      <w:b/>
      <w:color w:val="0B0C0C"/>
      <w:sz w:val="26"/>
      <w:szCs w:val="26"/>
      <w:u w:val="single"/>
    </w:rPr>
  </w:style>
  <w:style w:type="paragraph" w:styleId="Heading3">
    <w:name w:val="heading 3"/>
    <w:basedOn w:val="Normal"/>
    <w:next w:val="Normal"/>
    <w:uiPriority w:val="9"/>
    <w:unhideWhenUsed/>
    <w:qFormat/>
    <w:pPr>
      <w:keepNext/>
      <w:keepLines/>
      <w:outlineLvl w:val="2"/>
    </w:pPr>
    <w:rPr>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E162C"/>
    <w:pPr>
      <w:spacing w:line="240" w:lineRule="auto"/>
    </w:pPr>
  </w:style>
  <w:style w:type="paragraph" w:styleId="Header">
    <w:name w:val="header"/>
    <w:basedOn w:val="Normal"/>
    <w:link w:val="HeaderChar"/>
    <w:uiPriority w:val="99"/>
    <w:unhideWhenUsed/>
    <w:rsid w:val="00AB47A9"/>
    <w:pPr>
      <w:tabs>
        <w:tab w:val="center" w:pos="4513"/>
        <w:tab w:val="right" w:pos="9026"/>
      </w:tabs>
      <w:spacing w:line="240" w:lineRule="auto"/>
    </w:pPr>
  </w:style>
  <w:style w:type="character" w:customStyle="1" w:styleId="HeaderChar">
    <w:name w:val="Header Char"/>
    <w:basedOn w:val="DefaultParagraphFont"/>
    <w:link w:val="Header"/>
    <w:uiPriority w:val="99"/>
    <w:rsid w:val="00AB47A9"/>
  </w:style>
  <w:style w:type="paragraph" w:styleId="Footer">
    <w:name w:val="footer"/>
    <w:basedOn w:val="Normal"/>
    <w:link w:val="FooterChar"/>
    <w:uiPriority w:val="99"/>
    <w:unhideWhenUsed/>
    <w:rsid w:val="00AB47A9"/>
    <w:pPr>
      <w:tabs>
        <w:tab w:val="center" w:pos="4513"/>
        <w:tab w:val="right" w:pos="9026"/>
      </w:tabs>
      <w:spacing w:line="240" w:lineRule="auto"/>
    </w:pPr>
  </w:style>
  <w:style w:type="character" w:customStyle="1" w:styleId="FooterChar">
    <w:name w:val="Footer Char"/>
    <w:basedOn w:val="DefaultParagraphFont"/>
    <w:link w:val="Footer"/>
    <w:uiPriority w:val="99"/>
    <w:rsid w:val="00AB47A9"/>
  </w:style>
  <w:style w:type="paragraph" w:styleId="FootnoteText">
    <w:name w:val="footnote text"/>
    <w:basedOn w:val="Normal"/>
    <w:link w:val="FootnoteTextChar"/>
    <w:uiPriority w:val="99"/>
    <w:semiHidden/>
    <w:unhideWhenUsed/>
    <w:rsid w:val="00BC1962"/>
    <w:pPr>
      <w:spacing w:line="240" w:lineRule="auto"/>
    </w:pPr>
    <w:rPr>
      <w:sz w:val="20"/>
      <w:szCs w:val="20"/>
    </w:rPr>
  </w:style>
  <w:style w:type="character" w:customStyle="1" w:styleId="FootnoteTextChar">
    <w:name w:val="Footnote Text Char"/>
    <w:basedOn w:val="DefaultParagraphFont"/>
    <w:link w:val="FootnoteText"/>
    <w:uiPriority w:val="99"/>
    <w:semiHidden/>
    <w:rsid w:val="00BC1962"/>
    <w:rPr>
      <w:sz w:val="20"/>
      <w:szCs w:val="20"/>
    </w:rPr>
  </w:style>
  <w:style w:type="character" w:styleId="FootnoteReference">
    <w:name w:val="footnote reference"/>
    <w:basedOn w:val="DefaultParagraphFont"/>
    <w:uiPriority w:val="99"/>
    <w:semiHidden/>
    <w:unhideWhenUsed/>
    <w:rsid w:val="00BC1962"/>
    <w:rPr>
      <w:vertAlign w:val="superscript"/>
    </w:rPr>
  </w:style>
  <w:style w:type="character" w:customStyle="1" w:styleId="apple-converted-space">
    <w:name w:val="apple-converted-space"/>
    <w:basedOn w:val="DefaultParagraphFont"/>
    <w:rsid w:val="00FD3C56"/>
  </w:style>
  <w:style w:type="character" w:styleId="Hyperlink">
    <w:name w:val="Hyperlink"/>
    <w:basedOn w:val="DefaultParagraphFont"/>
    <w:uiPriority w:val="99"/>
    <w:semiHidden/>
    <w:unhideWhenUsed/>
    <w:rsid w:val="00FD3C56"/>
    <w:rPr>
      <w:color w:val="0000FF"/>
      <w:u w:val="single"/>
    </w:rPr>
  </w:style>
  <w:style w:type="paragraph" w:styleId="NormalWeb">
    <w:name w:val="Normal (Web)"/>
    <w:basedOn w:val="Normal"/>
    <w:uiPriority w:val="99"/>
    <w:semiHidden/>
    <w:unhideWhenUsed/>
    <w:rsid w:val="00DA0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39768">
      <w:bodyDiv w:val="1"/>
      <w:marLeft w:val="0"/>
      <w:marRight w:val="0"/>
      <w:marTop w:val="0"/>
      <w:marBottom w:val="0"/>
      <w:divBdr>
        <w:top w:val="none" w:sz="0" w:space="0" w:color="auto"/>
        <w:left w:val="none" w:sz="0" w:space="0" w:color="auto"/>
        <w:bottom w:val="none" w:sz="0" w:space="0" w:color="auto"/>
        <w:right w:val="none" w:sz="0" w:space="0" w:color="auto"/>
      </w:divBdr>
    </w:div>
    <w:div w:id="1008630875">
      <w:bodyDiv w:val="1"/>
      <w:marLeft w:val="0"/>
      <w:marRight w:val="0"/>
      <w:marTop w:val="0"/>
      <w:marBottom w:val="0"/>
      <w:divBdr>
        <w:top w:val="none" w:sz="0" w:space="0" w:color="auto"/>
        <w:left w:val="none" w:sz="0" w:space="0" w:color="auto"/>
        <w:bottom w:val="none" w:sz="0" w:space="0" w:color="auto"/>
        <w:right w:val="none" w:sz="0" w:space="0" w:color="auto"/>
      </w:divBdr>
      <w:divsChild>
        <w:div w:id="210390143">
          <w:marLeft w:val="0"/>
          <w:marRight w:val="0"/>
          <w:marTop w:val="0"/>
          <w:marBottom w:val="0"/>
          <w:divBdr>
            <w:top w:val="none" w:sz="0" w:space="0" w:color="auto"/>
            <w:left w:val="none" w:sz="0" w:space="0" w:color="auto"/>
            <w:bottom w:val="none" w:sz="0" w:space="0" w:color="auto"/>
            <w:right w:val="none" w:sz="0" w:space="0" w:color="auto"/>
          </w:divBdr>
          <w:divsChild>
            <w:div w:id="1651211126">
              <w:marLeft w:val="0"/>
              <w:marRight w:val="0"/>
              <w:marTop w:val="0"/>
              <w:marBottom w:val="0"/>
              <w:divBdr>
                <w:top w:val="none" w:sz="0" w:space="0" w:color="auto"/>
                <w:left w:val="none" w:sz="0" w:space="0" w:color="auto"/>
                <w:bottom w:val="none" w:sz="0" w:space="0" w:color="auto"/>
                <w:right w:val="none" w:sz="0" w:space="0" w:color="auto"/>
              </w:divBdr>
              <w:divsChild>
                <w:div w:id="1205407233">
                  <w:marLeft w:val="0"/>
                  <w:marRight w:val="0"/>
                  <w:marTop w:val="0"/>
                  <w:marBottom w:val="0"/>
                  <w:divBdr>
                    <w:top w:val="none" w:sz="0" w:space="0" w:color="auto"/>
                    <w:left w:val="none" w:sz="0" w:space="0" w:color="auto"/>
                    <w:bottom w:val="none" w:sz="0" w:space="0" w:color="auto"/>
                    <w:right w:val="none" w:sz="0" w:space="0" w:color="auto"/>
                  </w:divBdr>
                </w:div>
                <w:div w:id="1474056854">
                  <w:marLeft w:val="0"/>
                  <w:marRight w:val="0"/>
                  <w:marTop w:val="0"/>
                  <w:marBottom w:val="0"/>
                  <w:divBdr>
                    <w:top w:val="none" w:sz="0" w:space="0" w:color="auto"/>
                    <w:left w:val="none" w:sz="0" w:space="0" w:color="auto"/>
                    <w:bottom w:val="none" w:sz="0" w:space="0" w:color="auto"/>
                    <w:right w:val="none" w:sz="0" w:space="0" w:color="auto"/>
                  </w:divBdr>
                  <w:divsChild>
                    <w:div w:id="945430211">
                      <w:marLeft w:val="0"/>
                      <w:marRight w:val="0"/>
                      <w:marTop w:val="0"/>
                      <w:marBottom w:val="0"/>
                      <w:divBdr>
                        <w:top w:val="none" w:sz="0" w:space="0" w:color="auto"/>
                        <w:left w:val="none" w:sz="0" w:space="0" w:color="auto"/>
                        <w:bottom w:val="none" w:sz="0" w:space="0" w:color="auto"/>
                        <w:right w:val="none" w:sz="0" w:space="0" w:color="auto"/>
                      </w:divBdr>
                    </w:div>
                    <w:div w:id="965743179">
                      <w:marLeft w:val="0"/>
                      <w:marRight w:val="0"/>
                      <w:marTop w:val="0"/>
                      <w:marBottom w:val="0"/>
                      <w:divBdr>
                        <w:top w:val="none" w:sz="0" w:space="0" w:color="auto"/>
                        <w:left w:val="none" w:sz="0" w:space="0" w:color="auto"/>
                        <w:bottom w:val="none" w:sz="0" w:space="0" w:color="auto"/>
                        <w:right w:val="none" w:sz="0" w:space="0" w:color="auto"/>
                      </w:divBdr>
                      <w:divsChild>
                        <w:div w:id="2093431884">
                          <w:marLeft w:val="0"/>
                          <w:marRight w:val="0"/>
                          <w:marTop w:val="0"/>
                          <w:marBottom w:val="0"/>
                          <w:divBdr>
                            <w:top w:val="none" w:sz="0" w:space="0" w:color="auto"/>
                            <w:left w:val="none" w:sz="0" w:space="0" w:color="auto"/>
                            <w:bottom w:val="none" w:sz="0" w:space="0" w:color="auto"/>
                            <w:right w:val="none" w:sz="0" w:space="0" w:color="auto"/>
                          </w:divBdr>
                          <w:divsChild>
                            <w:div w:id="1134829669">
                              <w:marLeft w:val="0"/>
                              <w:marRight w:val="0"/>
                              <w:marTop w:val="0"/>
                              <w:marBottom w:val="0"/>
                              <w:divBdr>
                                <w:top w:val="none" w:sz="0" w:space="0" w:color="auto"/>
                                <w:left w:val="none" w:sz="0" w:space="0" w:color="auto"/>
                                <w:bottom w:val="none" w:sz="0" w:space="0" w:color="auto"/>
                                <w:right w:val="none" w:sz="0" w:space="0" w:color="auto"/>
                              </w:divBdr>
                            </w:div>
                            <w:div w:id="17839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Sue Royston</cp:lastModifiedBy>
  <cp:revision>2</cp:revision>
  <dcterms:created xsi:type="dcterms:W3CDTF">2025-06-30T21:56:00Z</dcterms:created>
  <dcterms:modified xsi:type="dcterms:W3CDTF">2025-06-30T21:56:00Z</dcterms:modified>
</cp:coreProperties>
</file>